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spacing w:before="90"/>
        <w:rPr>
          <w:b/>
          <w:u w:val="none"/>
        </w:rPr>
      </w:pPr>
      <w:r>
        <w:rPr>
          <w:b/>
          <w:color w:val="00467E"/>
          <w:spacing w:val="-2"/>
          <w:u w:val="single" w:color="00467E"/>
        </w:rPr>
        <w:t>Annexure-</w:t>
      </w:r>
      <w:r>
        <w:rPr>
          <w:b/>
          <w:color w:val="00467E"/>
          <w:spacing w:val="-10"/>
          <w:u w:val="single" w:color="00467E"/>
        </w:rPr>
        <w:t>A</w:t>
      </w:r>
    </w:p>
    <w:p>
      <w:pPr>
        <w:pStyle w:val="Title"/>
        <w:ind w:right="2854"/>
        <w:rPr>
          <w:b/>
          <w:u w:val="none"/>
        </w:rPr>
      </w:pPr>
      <w:r>
        <w:rPr>
          <w:b/>
          <w:color w:val="00467E"/>
          <w:u w:val="single" w:color="00467E"/>
        </w:rPr>
        <w:t>Safai</w:t>
      </w:r>
      <w:r>
        <w:rPr>
          <w:b/>
          <w:color w:val="00467E"/>
          <w:spacing w:val="-11"/>
          <w:u w:val="single" w:color="00467E"/>
        </w:rPr>
        <w:t> </w:t>
      </w:r>
      <w:r>
        <w:rPr>
          <w:b/>
          <w:color w:val="00467E"/>
          <w:u w:val="single" w:color="00467E"/>
        </w:rPr>
        <w:t>se</w:t>
      </w:r>
      <w:r>
        <w:rPr>
          <w:b/>
          <w:color w:val="00467E"/>
          <w:spacing w:val="-7"/>
          <w:u w:val="single" w:color="00467E"/>
        </w:rPr>
        <w:t> </w:t>
      </w:r>
      <w:r>
        <w:rPr>
          <w:b/>
          <w:color w:val="00467E"/>
          <w:u w:val="single" w:color="00467E"/>
        </w:rPr>
        <w:t>Survekshan</w:t>
      </w:r>
      <w:r>
        <w:rPr>
          <w:b/>
          <w:color w:val="00467E"/>
          <w:spacing w:val="-11"/>
          <w:u w:val="single" w:color="00467E"/>
        </w:rPr>
        <w:t> </w:t>
      </w:r>
      <w:r>
        <w:rPr>
          <w:b/>
          <w:color w:val="00467E"/>
          <w:spacing w:val="-5"/>
          <w:u w:val="single" w:color="00467E"/>
        </w:rPr>
        <w:t>Tak</w:t>
      </w:r>
    </w:p>
    <w:p>
      <w:pPr>
        <w:pStyle w:val="BodyText"/>
        <w:spacing w:line="448" w:lineRule="auto" w:before="55"/>
        <w:ind w:left="120" w:right="1867" w:firstLine="1298"/>
        <w:jc w:val="both"/>
        <w:rPr>
          <w:b/>
        </w:rPr>
      </w:pPr>
      <w:r>
        <w:rPr>
          <w:b/>
        </w:rPr>
        <w:t>Acceleration</w:t>
      </w:r>
      <w:r>
        <w:rPr>
          <w:b/>
          <w:spacing w:val="-10"/>
        </w:rPr>
        <w:t> </w:t>
      </w:r>
      <w:r>
        <w:rPr>
          <w:b/>
        </w:rPr>
        <w:t>Drive</w:t>
      </w:r>
      <w:r>
        <w:rPr>
          <w:b/>
          <w:spacing w:val="-10"/>
        </w:rPr>
        <w:t> </w:t>
      </w:r>
      <w:r>
        <w:rPr>
          <w:b/>
        </w:rPr>
        <w:t>for</w:t>
      </w:r>
      <w:r>
        <w:rPr>
          <w:b/>
          <w:spacing w:val="-10"/>
        </w:rPr>
        <w:t> </w:t>
      </w:r>
      <w:r>
        <w:rPr>
          <w:b/>
        </w:rPr>
        <w:t>Swachh</w:t>
      </w:r>
      <w:r>
        <w:rPr>
          <w:b/>
          <w:spacing w:val="-10"/>
        </w:rPr>
        <w:t> </w:t>
      </w:r>
      <w:r>
        <w:rPr>
          <w:b/>
        </w:rPr>
        <w:t>Survekshan</w:t>
      </w:r>
      <w:r>
        <w:rPr>
          <w:b/>
          <w:spacing w:val="-10"/>
        </w:rPr>
        <w:t> </w:t>
      </w:r>
      <w:r>
        <w:rPr>
          <w:b/>
        </w:rPr>
        <w:t>2025 </w:t>
      </w:r>
      <w:r>
        <w:rPr>
          <w:b/>
          <w:color w:val="0066CC"/>
          <w:spacing w:val="-2"/>
        </w:rPr>
        <w:t>Introduction:</w:t>
      </w:r>
    </w:p>
    <w:p>
      <w:pPr>
        <w:pStyle w:val="BodyText"/>
        <w:spacing w:line="276" w:lineRule="auto" w:before="33"/>
        <w:ind w:left="120" w:right="571"/>
        <w:jc w:val="both"/>
        <w:rPr>
          <w:b w:val="0"/>
        </w:rPr>
      </w:pPr>
      <w:r>
        <w:rPr>
          <w:b w:val="0"/>
        </w:rPr>
        <w:t>Swachh</w:t>
      </w:r>
      <w:r>
        <w:rPr>
          <w:b w:val="0"/>
          <w:spacing w:val="-20"/>
        </w:rPr>
        <w:t> </w:t>
      </w:r>
      <w:r>
        <w:rPr>
          <w:b w:val="0"/>
        </w:rPr>
        <w:t>Survekshan</w:t>
      </w:r>
      <w:r>
        <w:rPr>
          <w:b w:val="0"/>
          <w:spacing w:val="-19"/>
        </w:rPr>
        <w:t> </w:t>
      </w:r>
      <w:r>
        <w:rPr>
          <w:b w:val="0"/>
        </w:rPr>
        <w:t>is</w:t>
      </w:r>
      <w:r>
        <w:rPr>
          <w:b w:val="0"/>
          <w:spacing w:val="-19"/>
        </w:rPr>
        <w:t> </w:t>
      </w:r>
      <w:r>
        <w:rPr>
          <w:b w:val="0"/>
        </w:rPr>
        <w:t>the</w:t>
      </w:r>
      <w:r>
        <w:rPr>
          <w:b w:val="0"/>
          <w:spacing w:val="-19"/>
        </w:rPr>
        <w:t> </w:t>
      </w:r>
      <w:r>
        <w:rPr>
          <w:b w:val="0"/>
        </w:rPr>
        <w:t>annual</w:t>
      </w:r>
      <w:r>
        <w:rPr>
          <w:b w:val="0"/>
          <w:spacing w:val="-19"/>
        </w:rPr>
        <w:t> </w:t>
      </w:r>
      <w:r>
        <w:rPr>
          <w:b w:val="0"/>
        </w:rPr>
        <w:t>cleanliness</w:t>
      </w:r>
      <w:r>
        <w:rPr>
          <w:b w:val="0"/>
          <w:spacing w:val="-20"/>
        </w:rPr>
        <w:t> </w:t>
      </w:r>
      <w:r>
        <w:rPr>
          <w:b w:val="0"/>
        </w:rPr>
        <w:t>survey</w:t>
      </w:r>
      <w:r>
        <w:rPr>
          <w:b w:val="0"/>
          <w:spacing w:val="-19"/>
        </w:rPr>
        <w:t> </w:t>
      </w:r>
      <w:r>
        <w:rPr>
          <w:b w:val="0"/>
        </w:rPr>
        <w:t>conducted</w:t>
      </w:r>
      <w:r>
        <w:rPr>
          <w:b w:val="0"/>
          <w:spacing w:val="-19"/>
        </w:rPr>
        <w:t> </w:t>
      </w:r>
      <w:r>
        <w:rPr>
          <w:b w:val="0"/>
        </w:rPr>
        <w:t>under</w:t>
      </w:r>
      <w:r>
        <w:rPr>
          <w:b w:val="0"/>
          <w:spacing w:val="-19"/>
        </w:rPr>
        <w:t> </w:t>
      </w:r>
      <w:r>
        <w:rPr>
          <w:b w:val="0"/>
        </w:rPr>
        <w:t>the </w:t>
      </w:r>
      <w:r>
        <w:rPr>
          <w:b w:val="0"/>
          <w:spacing w:val="-2"/>
        </w:rPr>
        <w:t>Swachh</w:t>
      </w:r>
      <w:r>
        <w:rPr>
          <w:b w:val="0"/>
          <w:spacing w:val="-12"/>
        </w:rPr>
        <w:t> </w:t>
      </w:r>
      <w:r>
        <w:rPr>
          <w:b w:val="0"/>
          <w:spacing w:val="-2"/>
        </w:rPr>
        <w:t>Bharat</w:t>
      </w:r>
      <w:r>
        <w:rPr>
          <w:b w:val="0"/>
          <w:spacing w:val="-9"/>
        </w:rPr>
        <w:t> </w:t>
      </w:r>
      <w:r>
        <w:rPr>
          <w:b w:val="0"/>
          <w:spacing w:val="-2"/>
        </w:rPr>
        <w:t>Mission–Urban</w:t>
      </w:r>
      <w:r>
        <w:rPr>
          <w:b w:val="0"/>
          <w:spacing w:val="-12"/>
        </w:rPr>
        <w:t> </w:t>
      </w:r>
      <w:r>
        <w:rPr>
          <w:b w:val="0"/>
          <w:spacing w:val="-2"/>
        </w:rPr>
        <w:t>to</w:t>
      </w:r>
      <w:r>
        <w:rPr>
          <w:b w:val="0"/>
          <w:spacing w:val="-12"/>
        </w:rPr>
        <w:t> </w:t>
      </w:r>
      <w:r>
        <w:rPr>
          <w:b w:val="0"/>
          <w:spacing w:val="-2"/>
        </w:rPr>
        <w:t>evaluate</w:t>
      </w:r>
      <w:r>
        <w:rPr>
          <w:b w:val="0"/>
          <w:spacing w:val="-12"/>
        </w:rPr>
        <w:t> </w:t>
      </w:r>
      <w:r>
        <w:rPr>
          <w:b w:val="0"/>
          <w:spacing w:val="-2"/>
        </w:rPr>
        <w:t>the</w:t>
      </w:r>
      <w:r>
        <w:rPr>
          <w:b w:val="0"/>
          <w:spacing w:val="-12"/>
        </w:rPr>
        <w:t> </w:t>
      </w:r>
      <w:r>
        <w:rPr>
          <w:b w:val="0"/>
          <w:spacing w:val="-2"/>
        </w:rPr>
        <w:t>performance</w:t>
      </w:r>
      <w:r>
        <w:rPr>
          <w:b w:val="0"/>
          <w:spacing w:val="-9"/>
        </w:rPr>
        <w:t> </w:t>
      </w:r>
      <w:r>
        <w:rPr>
          <w:b w:val="0"/>
          <w:spacing w:val="-2"/>
        </w:rPr>
        <w:t>of</w:t>
      </w:r>
      <w:r>
        <w:rPr>
          <w:b w:val="0"/>
          <w:spacing w:val="-12"/>
        </w:rPr>
        <w:t> </w:t>
      </w:r>
      <w:r>
        <w:rPr>
          <w:b w:val="0"/>
          <w:spacing w:val="-2"/>
        </w:rPr>
        <w:t>Urban</w:t>
      </w:r>
      <w:r>
        <w:rPr>
          <w:b w:val="0"/>
          <w:spacing w:val="-12"/>
        </w:rPr>
        <w:t> </w:t>
      </w:r>
      <w:r>
        <w:rPr>
          <w:b w:val="0"/>
          <w:spacing w:val="-2"/>
        </w:rPr>
        <w:t>Local </w:t>
      </w:r>
      <w:r>
        <w:rPr>
          <w:b w:val="0"/>
        </w:rPr>
        <w:t>Bodies</w:t>
      </w:r>
      <w:r>
        <w:rPr>
          <w:b w:val="0"/>
          <w:spacing w:val="-11"/>
        </w:rPr>
        <w:t> </w:t>
      </w:r>
      <w:r>
        <w:rPr>
          <w:b w:val="0"/>
        </w:rPr>
        <w:t>(ULBs)</w:t>
      </w:r>
      <w:r>
        <w:rPr>
          <w:b w:val="0"/>
          <w:spacing w:val="-14"/>
        </w:rPr>
        <w:t> </w:t>
      </w:r>
      <w:r>
        <w:rPr>
          <w:b w:val="0"/>
        </w:rPr>
        <w:t>on</w:t>
      </w:r>
      <w:r>
        <w:rPr>
          <w:b w:val="0"/>
          <w:spacing w:val="-11"/>
        </w:rPr>
        <w:t> </w:t>
      </w:r>
      <w:r>
        <w:rPr>
          <w:b w:val="0"/>
        </w:rPr>
        <w:t>sanitation,</w:t>
      </w:r>
      <w:r>
        <w:rPr>
          <w:b w:val="0"/>
          <w:spacing w:val="-14"/>
        </w:rPr>
        <w:t> </w:t>
      </w:r>
      <w:r>
        <w:rPr>
          <w:b w:val="0"/>
        </w:rPr>
        <w:t>waste</w:t>
      </w:r>
      <w:r>
        <w:rPr>
          <w:b w:val="0"/>
          <w:spacing w:val="-14"/>
        </w:rPr>
        <w:t> </w:t>
      </w:r>
      <w:r>
        <w:rPr>
          <w:b w:val="0"/>
        </w:rPr>
        <w:t>management,</w:t>
      </w:r>
      <w:r>
        <w:rPr>
          <w:b w:val="0"/>
          <w:spacing w:val="-11"/>
        </w:rPr>
        <w:t> </w:t>
      </w:r>
      <w:r>
        <w:rPr>
          <w:b w:val="0"/>
        </w:rPr>
        <w:t>citizen</w:t>
      </w:r>
      <w:r>
        <w:rPr>
          <w:b w:val="0"/>
          <w:spacing w:val="-14"/>
        </w:rPr>
        <w:t> </w:t>
      </w:r>
      <w:r>
        <w:rPr>
          <w:b w:val="0"/>
        </w:rPr>
        <w:t>participation</w:t>
      </w:r>
      <w:r>
        <w:rPr>
          <w:b w:val="0"/>
          <w:spacing w:val="-11"/>
        </w:rPr>
        <w:t> </w:t>
      </w:r>
      <w:r>
        <w:rPr>
          <w:b w:val="0"/>
        </w:rPr>
        <w:t>and service-level benchmarks. Swachh Survekshan 2025 emphasizes evidence-based assessment, cleanliness sustainability, toilet usability, waste processing and active citizen engagement.</w:t>
      </w:r>
    </w:p>
    <w:p>
      <w:pPr>
        <w:pStyle w:val="BodyText"/>
        <w:spacing w:line="276" w:lineRule="auto" w:before="200"/>
        <w:ind w:left="120" w:right="571"/>
        <w:jc w:val="both"/>
        <w:rPr>
          <w:b w:val="0"/>
        </w:rPr>
      </w:pPr>
      <w:r>
        <w:rPr>
          <w:b w:val="0"/>
        </w:rPr>
        <w:t>The 30-day campaign aims to strengthen ULB readiness by addressing critical indicators that influence city rankings. This includes </w:t>
      </w:r>
      <w:r>
        <w:rPr>
          <w:b w:val="0"/>
        </w:rPr>
        <w:t>improving waste collection efficiency, enhancing toilet usability, reinforcing data submission mechanisms and building strong community participation. The campaign encourages systematic, coordinated and measurable </w:t>
      </w:r>
      <w:r>
        <w:rPr>
          <w:b w:val="0"/>
          <w:spacing w:val="-2"/>
        </w:rPr>
        <w:t>actions</w:t>
      </w:r>
      <w:r>
        <w:rPr>
          <w:b w:val="0"/>
          <w:spacing w:val="-13"/>
        </w:rPr>
        <w:t> </w:t>
      </w:r>
      <w:r>
        <w:rPr>
          <w:b w:val="0"/>
          <w:spacing w:val="-2"/>
        </w:rPr>
        <w:t>that</w:t>
      </w:r>
      <w:r>
        <w:rPr>
          <w:b w:val="0"/>
          <w:spacing w:val="-13"/>
        </w:rPr>
        <w:t> </w:t>
      </w:r>
      <w:r>
        <w:rPr>
          <w:b w:val="0"/>
          <w:spacing w:val="-2"/>
        </w:rPr>
        <w:t>reflect</w:t>
      </w:r>
      <w:r>
        <w:rPr>
          <w:b w:val="0"/>
          <w:spacing w:val="-13"/>
        </w:rPr>
        <w:t> </w:t>
      </w:r>
      <w:r>
        <w:rPr>
          <w:b w:val="0"/>
          <w:spacing w:val="-2"/>
        </w:rPr>
        <w:t>visible</w:t>
      </w:r>
      <w:r>
        <w:rPr>
          <w:b w:val="0"/>
          <w:spacing w:val="-13"/>
        </w:rPr>
        <w:t> </w:t>
      </w:r>
      <w:r>
        <w:rPr>
          <w:b w:val="0"/>
          <w:spacing w:val="-2"/>
        </w:rPr>
        <w:t>improvements</w:t>
      </w:r>
      <w:r>
        <w:rPr>
          <w:b w:val="0"/>
          <w:spacing w:val="-13"/>
        </w:rPr>
        <w:t> </w:t>
      </w:r>
      <w:r>
        <w:rPr>
          <w:b w:val="0"/>
          <w:spacing w:val="-2"/>
        </w:rPr>
        <w:t>on</w:t>
      </w:r>
      <w:r>
        <w:rPr>
          <w:b w:val="0"/>
          <w:spacing w:val="-11"/>
        </w:rPr>
        <w:t> </w:t>
      </w:r>
      <w:r>
        <w:rPr>
          <w:b w:val="0"/>
          <w:spacing w:val="-2"/>
        </w:rPr>
        <w:t>ground</w:t>
      </w:r>
      <w:r>
        <w:rPr>
          <w:b w:val="0"/>
          <w:spacing w:val="-12"/>
        </w:rPr>
        <w:t> </w:t>
      </w:r>
      <w:r>
        <w:rPr>
          <w:b w:val="0"/>
          <w:spacing w:val="-2"/>
        </w:rPr>
        <w:t>and</w:t>
      </w:r>
      <w:r>
        <w:rPr>
          <w:b w:val="0"/>
          <w:spacing w:val="-13"/>
        </w:rPr>
        <w:t> </w:t>
      </w:r>
      <w:r>
        <w:rPr>
          <w:b w:val="0"/>
          <w:spacing w:val="-2"/>
        </w:rPr>
        <w:t>in</w:t>
      </w:r>
      <w:r>
        <w:rPr>
          <w:b w:val="0"/>
          <w:spacing w:val="-11"/>
        </w:rPr>
        <w:t> </w:t>
      </w:r>
      <w:r>
        <w:rPr>
          <w:b w:val="0"/>
          <w:spacing w:val="-2"/>
        </w:rPr>
        <w:t>documentation.</w:t>
      </w:r>
    </w:p>
    <w:p>
      <w:pPr>
        <w:pStyle w:val="BodyText"/>
        <w:spacing w:before="201"/>
        <w:ind w:left="120"/>
        <w:jc w:val="both"/>
        <w:rPr>
          <w:b/>
        </w:rPr>
      </w:pPr>
      <w:r>
        <w:rPr>
          <w:b/>
          <w:color w:val="0066CC"/>
        </w:rPr>
        <w:t>Objectives</w:t>
      </w:r>
      <w:r>
        <w:rPr>
          <w:b/>
          <w:color w:val="0066CC"/>
          <w:spacing w:val="-8"/>
        </w:rPr>
        <w:t> </w:t>
      </w:r>
      <w:r>
        <w:rPr>
          <w:b/>
          <w:color w:val="0066CC"/>
        </w:rPr>
        <w:t>of</w:t>
      </w:r>
      <w:r>
        <w:rPr>
          <w:b/>
          <w:color w:val="0066CC"/>
          <w:spacing w:val="-8"/>
        </w:rPr>
        <w:t> </w:t>
      </w:r>
      <w:r>
        <w:rPr>
          <w:b/>
          <w:color w:val="0066CC"/>
        </w:rPr>
        <w:t>the</w:t>
      </w:r>
      <w:r>
        <w:rPr>
          <w:b/>
          <w:color w:val="0066CC"/>
          <w:spacing w:val="-7"/>
        </w:rPr>
        <w:t> </w:t>
      </w:r>
      <w:r>
        <w:rPr>
          <w:b/>
          <w:color w:val="0066CC"/>
          <w:spacing w:val="-2"/>
        </w:rPr>
        <w:t>Campaign:</w:t>
      </w:r>
    </w:p>
    <w:p>
      <w:pPr>
        <w:pStyle w:val="BodyText"/>
        <w:spacing w:before="1"/>
        <w:rPr>
          <w:b/>
        </w:rPr>
      </w:pPr>
    </w:p>
    <w:p>
      <w:pPr>
        <w:pStyle w:val="ListParagraph"/>
        <w:numPr>
          <w:ilvl w:val="0"/>
          <w:numId w:val="1"/>
        </w:numPr>
        <w:tabs>
          <w:tab w:pos="840" w:val="left" w:leader="none"/>
        </w:tabs>
        <w:spacing w:line="276" w:lineRule="auto" w:before="0" w:after="0"/>
        <w:ind w:left="840" w:right="570" w:hanging="360"/>
        <w:jc w:val="both"/>
        <w:rPr>
          <w:b w:val="0"/>
          <w:sz w:val="24"/>
        </w:rPr>
      </w:pPr>
      <w:r>
        <w:rPr>
          <w:b w:val="0"/>
          <w:sz w:val="24"/>
        </w:rPr>
        <w:t>To</w:t>
      </w:r>
      <w:r>
        <w:rPr>
          <w:b w:val="0"/>
          <w:spacing w:val="-10"/>
          <w:sz w:val="24"/>
        </w:rPr>
        <w:t> </w:t>
      </w:r>
      <w:r>
        <w:rPr>
          <w:b w:val="0"/>
          <w:sz w:val="24"/>
        </w:rPr>
        <w:t>ensure</w:t>
      </w:r>
      <w:r>
        <w:rPr>
          <w:b w:val="0"/>
          <w:spacing w:val="-12"/>
          <w:sz w:val="24"/>
        </w:rPr>
        <w:t> </w:t>
      </w:r>
      <w:r>
        <w:rPr>
          <w:b w:val="0"/>
          <w:sz w:val="24"/>
        </w:rPr>
        <w:t>complete</w:t>
      </w:r>
      <w:r>
        <w:rPr>
          <w:b w:val="0"/>
          <w:spacing w:val="-12"/>
          <w:sz w:val="24"/>
        </w:rPr>
        <w:t> </w:t>
      </w:r>
      <w:r>
        <w:rPr>
          <w:b w:val="0"/>
          <w:sz w:val="24"/>
        </w:rPr>
        <w:t>coverage</w:t>
      </w:r>
      <w:r>
        <w:rPr>
          <w:b w:val="0"/>
          <w:spacing w:val="-12"/>
          <w:sz w:val="24"/>
        </w:rPr>
        <w:t> </w:t>
      </w:r>
      <w:r>
        <w:rPr>
          <w:b w:val="0"/>
          <w:sz w:val="24"/>
        </w:rPr>
        <w:t>of</w:t>
      </w:r>
      <w:r>
        <w:rPr>
          <w:b w:val="0"/>
          <w:spacing w:val="-12"/>
          <w:sz w:val="24"/>
        </w:rPr>
        <w:t> </w:t>
      </w:r>
      <w:r>
        <w:rPr>
          <w:b w:val="0"/>
          <w:sz w:val="24"/>
        </w:rPr>
        <w:t>door-to-door</w:t>
      </w:r>
      <w:r>
        <w:rPr>
          <w:b w:val="0"/>
          <w:spacing w:val="-12"/>
          <w:sz w:val="24"/>
        </w:rPr>
        <w:t> </w:t>
      </w:r>
      <w:r>
        <w:rPr>
          <w:b w:val="0"/>
          <w:sz w:val="24"/>
        </w:rPr>
        <w:t>waste</w:t>
      </w:r>
      <w:r>
        <w:rPr>
          <w:b w:val="0"/>
          <w:spacing w:val="-12"/>
          <w:sz w:val="24"/>
        </w:rPr>
        <w:t> </w:t>
      </w:r>
      <w:r>
        <w:rPr>
          <w:b w:val="0"/>
          <w:sz w:val="24"/>
        </w:rPr>
        <w:t>collection</w:t>
      </w:r>
      <w:r>
        <w:rPr>
          <w:b w:val="0"/>
          <w:spacing w:val="-12"/>
          <w:sz w:val="24"/>
        </w:rPr>
        <w:t> </w:t>
      </w:r>
      <w:r>
        <w:rPr>
          <w:b w:val="0"/>
          <w:sz w:val="24"/>
        </w:rPr>
        <w:t>across</w:t>
      </w:r>
      <w:r>
        <w:rPr>
          <w:b w:val="0"/>
          <w:sz w:val="24"/>
        </w:rPr>
        <w:t> all wards through systematic identification of service gaps.</w:t>
      </w:r>
    </w:p>
    <w:p>
      <w:pPr>
        <w:pStyle w:val="ListParagraph"/>
        <w:numPr>
          <w:ilvl w:val="0"/>
          <w:numId w:val="1"/>
        </w:numPr>
        <w:tabs>
          <w:tab w:pos="840" w:val="left" w:leader="none"/>
        </w:tabs>
        <w:spacing w:line="276" w:lineRule="auto" w:before="0" w:after="0"/>
        <w:ind w:left="840" w:right="570" w:hanging="360"/>
        <w:jc w:val="both"/>
        <w:rPr>
          <w:b w:val="0"/>
          <w:sz w:val="24"/>
        </w:rPr>
      </w:pPr>
      <w:r>
        <w:rPr>
          <w:b w:val="0"/>
          <w:sz w:val="24"/>
        </w:rPr>
        <w:t>To eliminate Garbage Vulnerable Points (GVPs) by </w:t>
      </w:r>
      <w:r>
        <w:rPr>
          <w:b w:val="0"/>
          <w:sz w:val="24"/>
        </w:rPr>
        <w:t>identifying,</w:t>
      </w:r>
      <w:r>
        <w:rPr>
          <w:b w:val="0"/>
          <w:sz w:val="24"/>
        </w:rPr>
        <w:t> monitoring, and addressing root causes effectively.</w:t>
      </w:r>
    </w:p>
    <w:p>
      <w:pPr>
        <w:pStyle w:val="ListParagraph"/>
        <w:numPr>
          <w:ilvl w:val="0"/>
          <w:numId w:val="1"/>
        </w:numPr>
        <w:tabs>
          <w:tab w:pos="840" w:val="left" w:leader="none"/>
        </w:tabs>
        <w:spacing w:line="276" w:lineRule="auto" w:before="0" w:after="0"/>
        <w:ind w:left="840" w:right="570" w:hanging="360"/>
        <w:jc w:val="both"/>
        <w:rPr>
          <w:b w:val="0"/>
          <w:sz w:val="24"/>
        </w:rPr>
      </w:pPr>
      <w:r>
        <w:rPr>
          <w:b w:val="0"/>
          <w:sz w:val="24"/>
        </w:rPr>
        <w:t>To strengthen sanitation in commercial areas by </w:t>
      </w:r>
      <w:r>
        <w:rPr>
          <w:b w:val="0"/>
          <w:sz w:val="24"/>
        </w:rPr>
        <w:t>implementing</w:t>
      </w:r>
      <w:r>
        <w:rPr>
          <w:b w:val="0"/>
          <w:sz w:val="24"/>
        </w:rPr>
        <w:t> structured night sweeping and night waste collection.</w:t>
      </w:r>
    </w:p>
    <w:p>
      <w:pPr>
        <w:pStyle w:val="ListParagraph"/>
        <w:numPr>
          <w:ilvl w:val="0"/>
          <w:numId w:val="1"/>
        </w:numPr>
        <w:tabs>
          <w:tab w:pos="840" w:val="left" w:leader="none"/>
        </w:tabs>
        <w:spacing w:line="276" w:lineRule="auto" w:before="0" w:after="0"/>
        <w:ind w:left="840" w:right="570" w:hanging="360"/>
        <w:jc w:val="both"/>
        <w:rPr>
          <w:b w:val="0"/>
          <w:sz w:val="24"/>
        </w:rPr>
      </w:pPr>
      <w:r>
        <w:rPr>
          <w:b w:val="0"/>
          <w:sz w:val="24"/>
        </w:rPr>
        <w:t>To enhance community participation by engaging </w:t>
      </w:r>
      <w:r>
        <w:rPr>
          <w:b w:val="0"/>
          <w:sz w:val="24"/>
        </w:rPr>
        <w:t>Volunteers</w:t>
      </w:r>
      <w:r>
        <w:rPr>
          <w:b w:val="0"/>
          <w:sz w:val="24"/>
        </w:rPr>
        <w:t> (Swachhata Champions) for on-ground monitoring and </w:t>
      </w:r>
      <w:r>
        <w:rPr>
          <w:b w:val="0"/>
          <w:sz w:val="24"/>
        </w:rPr>
        <w:t>grievance</w:t>
      </w:r>
      <w:r>
        <w:rPr>
          <w:b w:val="0"/>
          <w:sz w:val="24"/>
        </w:rPr>
        <w:t> </w:t>
      </w:r>
      <w:r>
        <w:rPr>
          <w:b w:val="0"/>
          <w:spacing w:val="-2"/>
          <w:sz w:val="24"/>
        </w:rPr>
        <w:t>reporting.</w:t>
      </w:r>
    </w:p>
    <w:p>
      <w:pPr>
        <w:pStyle w:val="ListParagraph"/>
        <w:numPr>
          <w:ilvl w:val="0"/>
          <w:numId w:val="1"/>
        </w:numPr>
        <w:tabs>
          <w:tab w:pos="840" w:val="left" w:leader="none"/>
        </w:tabs>
        <w:spacing w:line="276" w:lineRule="auto" w:before="0" w:after="0"/>
        <w:ind w:left="840" w:right="570" w:hanging="360"/>
        <w:jc w:val="both"/>
        <w:rPr>
          <w:b w:val="0"/>
          <w:sz w:val="24"/>
        </w:rPr>
      </w:pPr>
      <w:r>
        <w:rPr>
          <w:b w:val="0"/>
          <w:sz w:val="24"/>
        </w:rPr>
        <w:t>To improve operational efficiency through GPS-based tracking </w:t>
      </w:r>
      <w:r>
        <w:rPr>
          <w:b w:val="0"/>
          <w:sz w:val="24"/>
        </w:rPr>
        <w:t>of</w:t>
      </w:r>
      <w:r>
        <w:rPr>
          <w:b w:val="0"/>
          <w:sz w:val="24"/>
        </w:rPr>
        <w:t> D2D vehicles and focused cleaning interventions in neglected </w:t>
      </w:r>
      <w:r>
        <w:rPr>
          <w:b w:val="0"/>
          <w:sz w:val="24"/>
        </w:rPr>
        <w:t>back</w:t>
      </w:r>
      <w:r>
        <w:rPr>
          <w:b w:val="0"/>
          <w:sz w:val="24"/>
        </w:rPr>
        <w:t> </w:t>
      </w:r>
      <w:r>
        <w:rPr>
          <w:b w:val="0"/>
          <w:spacing w:val="-2"/>
          <w:sz w:val="24"/>
        </w:rPr>
        <w:t>lanes.</w:t>
      </w:r>
    </w:p>
    <w:p>
      <w:pPr>
        <w:pStyle w:val="BodyText"/>
        <w:spacing w:before="199"/>
        <w:ind w:left="201"/>
        <w:jc w:val="both"/>
        <w:rPr>
          <w:b/>
        </w:rPr>
      </w:pPr>
      <w:r>
        <w:rPr>
          <w:b/>
          <w:color w:val="0066CC"/>
        </w:rPr>
        <w:t>Thrust</w:t>
      </w:r>
      <w:r>
        <w:rPr>
          <w:b/>
          <w:color w:val="0066CC"/>
          <w:spacing w:val="-10"/>
        </w:rPr>
        <w:t> </w:t>
      </w:r>
      <w:r>
        <w:rPr>
          <w:b/>
          <w:color w:val="0066CC"/>
          <w:spacing w:val="-2"/>
        </w:rPr>
        <w:t>Areas:</w:t>
      </w:r>
    </w:p>
    <w:p>
      <w:pPr>
        <w:pStyle w:val="BodyText"/>
        <w:spacing w:before="1"/>
        <w:rPr>
          <w:b/>
        </w:rPr>
      </w:pPr>
    </w:p>
    <w:p>
      <w:pPr>
        <w:pStyle w:val="ListParagraph"/>
        <w:numPr>
          <w:ilvl w:val="0"/>
          <w:numId w:val="1"/>
        </w:numPr>
        <w:tabs>
          <w:tab w:pos="839" w:val="left" w:leader="none"/>
          <w:tab w:pos="840" w:val="left" w:leader="none"/>
        </w:tabs>
        <w:spacing w:line="240" w:lineRule="auto" w:before="0" w:after="0"/>
        <w:ind w:left="840" w:right="0" w:hanging="360"/>
        <w:jc w:val="left"/>
        <w:rPr>
          <w:b w:val="0"/>
          <w:sz w:val="24"/>
        </w:rPr>
      </w:pPr>
      <w:r>
        <w:rPr>
          <w:b w:val="0"/>
          <w:sz w:val="24"/>
        </w:rPr>
        <w:t>Identification</w:t>
      </w:r>
      <w:r>
        <w:rPr>
          <w:b w:val="0"/>
          <w:spacing w:val="-9"/>
          <w:sz w:val="24"/>
        </w:rPr>
        <w:t> </w:t>
      </w:r>
      <w:r>
        <w:rPr>
          <w:b w:val="0"/>
          <w:sz w:val="24"/>
        </w:rPr>
        <w:t>of</w:t>
      </w:r>
      <w:r>
        <w:rPr>
          <w:b w:val="0"/>
          <w:spacing w:val="-9"/>
          <w:sz w:val="24"/>
        </w:rPr>
        <w:t> </w:t>
      </w:r>
      <w:r>
        <w:rPr>
          <w:b w:val="0"/>
          <w:sz w:val="24"/>
        </w:rPr>
        <w:t>areas</w:t>
      </w:r>
      <w:r>
        <w:rPr>
          <w:b w:val="0"/>
          <w:spacing w:val="-9"/>
          <w:sz w:val="24"/>
        </w:rPr>
        <w:t> </w:t>
      </w:r>
      <w:r>
        <w:rPr>
          <w:b w:val="0"/>
          <w:sz w:val="24"/>
        </w:rPr>
        <w:t>without</w:t>
      </w:r>
      <w:r>
        <w:rPr>
          <w:b w:val="0"/>
          <w:spacing w:val="-9"/>
          <w:sz w:val="24"/>
        </w:rPr>
        <w:t> </w:t>
      </w:r>
      <w:r>
        <w:rPr>
          <w:b w:val="0"/>
          <w:sz w:val="24"/>
        </w:rPr>
        <w:t>D2D</w:t>
      </w:r>
      <w:r>
        <w:rPr>
          <w:b w:val="0"/>
          <w:spacing w:val="-9"/>
          <w:sz w:val="24"/>
        </w:rPr>
        <w:t> </w:t>
      </w:r>
      <w:r>
        <w:rPr>
          <w:b w:val="0"/>
          <w:spacing w:val="-2"/>
          <w:sz w:val="24"/>
        </w:rPr>
        <w:t>collection</w:t>
      </w:r>
    </w:p>
    <w:p>
      <w:pPr>
        <w:pStyle w:val="ListParagraph"/>
        <w:numPr>
          <w:ilvl w:val="0"/>
          <w:numId w:val="1"/>
        </w:numPr>
        <w:tabs>
          <w:tab w:pos="839" w:val="left" w:leader="none"/>
          <w:tab w:pos="840" w:val="left" w:leader="none"/>
        </w:tabs>
        <w:spacing w:line="240" w:lineRule="auto" w:before="42" w:after="0"/>
        <w:ind w:left="840" w:right="0" w:hanging="360"/>
        <w:jc w:val="left"/>
        <w:rPr>
          <w:b w:val="0"/>
          <w:sz w:val="24"/>
        </w:rPr>
      </w:pPr>
      <w:r>
        <w:rPr>
          <w:b w:val="0"/>
          <w:sz w:val="24"/>
        </w:rPr>
        <w:t>Identification</w:t>
      </w:r>
      <w:r>
        <w:rPr>
          <w:b w:val="0"/>
          <w:spacing w:val="-9"/>
          <w:sz w:val="24"/>
        </w:rPr>
        <w:t> </w:t>
      </w:r>
      <w:r>
        <w:rPr>
          <w:b w:val="0"/>
          <w:sz w:val="24"/>
        </w:rPr>
        <w:t>of</w:t>
      </w:r>
      <w:r>
        <w:rPr>
          <w:b w:val="0"/>
          <w:spacing w:val="-9"/>
          <w:sz w:val="24"/>
        </w:rPr>
        <w:t> </w:t>
      </w:r>
      <w:r>
        <w:rPr>
          <w:b w:val="0"/>
          <w:spacing w:val="-4"/>
          <w:sz w:val="24"/>
        </w:rPr>
        <w:t>GVPs</w:t>
      </w:r>
    </w:p>
    <w:p>
      <w:pPr>
        <w:spacing w:after="0" w:line="240" w:lineRule="auto"/>
        <w:jc w:val="left"/>
        <w:rPr>
          <w:sz w:val="24"/>
        </w:rPr>
        <w:sectPr>
          <w:headerReference w:type="default" r:id="rId5"/>
          <w:footerReference w:type="default" r:id="rId6"/>
          <w:type w:val="continuous"/>
          <w:pgSz w:w="12240" w:h="15840"/>
          <w:pgMar w:header="538" w:footer="1021" w:top="1600" w:bottom="1220" w:left="1680" w:right="1240"/>
          <w:pgNumType w:start="1"/>
        </w:sectPr>
      </w:pPr>
    </w:p>
    <w:p>
      <w:pPr>
        <w:pStyle w:val="ListParagraph"/>
        <w:numPr>
          <w:ilvl w:val="0"/>
          <w:numId w:val="1"/>
        </w:numPr>
        <w:tabs>
          <w:tab w:pos="839" w:val="left" w:leader="none"/>
          <w:tab w:pos="840" w:val="left" w:leader="none"/>
        </w:tabs>
        <w:spacing w:line="276" w:lineRule="auto" w:before="89" w:after="0"/>
        <w:ind w:left="840" w:right="1031" w:hanging="360"/>
        <w:jc w:val="left"/>
        <w:rPr>
          <w:b w:val="0"/>
          <w:sz w:val="24"/>
        </w:rPr>
      </w:pPr>
      <w:r>
        <w:rPr>
          <w:b w:val="0"/>
          <w:sz w:val="24"/>
        </w:rPr>
        <w:t>Identification</w:t>
      </w:r>
      <w:r>
        <w:rPr>
          <w:b w:val="0"/>
          <w:spacing w:val="-7"/>
          <w:sz w:val="24"/>
        </w:rPr>
        <w:t> </w:t>
      </w:r>
      <w:r>
        <w:rPr>
          <w:b w:val="0"/>
          <w:sz w:val="24"/>
        </w:rPr>
        <w:t>of</w:t>
      </w:r>
      <w:r>
        <w:rPr>
          <w:b w:val="0"/>
          <w:spacing w:val="-7"/>
          <w:sz w:val="24"/>
        </w:rPr>
        <w:t> </w:t>
      </w:r>
      <w:r>
        <w:rPr>
          <w:b w:val="0"/>
          <w:sz w:val="24"/>
        </w:rPr>
        <w:t>Commercial</w:t>
      </w:r>
      <w:r>
        <w:rPr>
          <w:b w:val="0"/>
          <w:spacing w:val="-7"/>
          <w:sz w:val="24"/>
        </w:rPr>
        <w:t> </w:t>
      </w:r>
      <w:r>
        <w:rPr>
          <w:b w:val="0"/>
          <w:sz w:val="24"/>
        </w:rPr>
        <w:t>areas</w:t>
      </w:r>
      <w:r>
        <w:rPr>
          <w:b w:val="0"/>
          <w:spacing w:val="-7"/>
          <w:sz w:val="24"/>
        </w:rPr>
        <w:t> </w:t>
      </w:r>
      <w:r>
        <w:rPr>
          <w:b w:val="0"/>
          <w:sz w:val="24"/>
        </w:rPr>
        <w:t>for</w:t>
      </w:r>
      <w:r>
        <w:rPr>
          <w:b w:val="0"/>
          <w:spacing w:val="-7"/>
          <w:sz w:val="24"/>
        </w:rPr>
        <w:t> </w:t>
      </w:r>
      <w:r>
        <w:rPr>
          <w:b w:val="0"/>
          <w:sz w:val="24"/>
        </w:rPr>
        <w:t>night</w:t>
      </w:r>
      <w:r>
        <w:rPr>
          <w:b w:val="0"/>
          <w:spacing w:val="-7"/>
          <w:sz w:val="24"/>
        </w:rPr>
        <w:t> </w:t>
      </w:r>
      <w:r>
        <w:rPr>
          <w:b w:val="0"/>
          <w:sz w:val="24"/>
        </w:rPr>
        <w:t>sweeping</w:t>
      </w:r>
      <w:r>
        <w:rPr>
          <w:b w:val="0"/>
          <w:spacing w:val="-7"/>
          <w:sz w:val="24"/>
        </w:rPr>
        <w:t> </w:t>
      </w:r>
      <w:r>
        <w:rPr>
          <w:b w:val="0"/>
          <w:sz w:val="24"/>
        </w:rPr>
        <w:t>and</w:t>
      </w:r>
      <w:r>
        <w:rPr>
          <w:b w:val="0"/>
          <w:spacing w:val="-7"/>
          <w:sz w:val="24"/>
        </w:rPr>
        <w:t> </w:t>
      </w:r>
      <w:r>
        <w:rPr>
          <w:b w:val="0"/>
          <w:sz w:val="24"/>
        </w:rPr>
        <w:t>night </w:t>
      </w:r>
      <w:r>
        <w:rPr>
          <w:b w:val="0"/>
          <w:spacing w:val="-2"/>
          <w:sz w:val="24"/>
        </w:rPr>
        <w:t>collection</w:t>
      </w:r>
    </w:p>
    <w:p>
      <w:pPr>
        <w:pStyle w:val="ListParagraph"/>
        <w:numPr>
          <w:ilvl w:val="0"/>
          <w:numId w:val="1"/>
        </w:numPr>
        <w:tabs>
          <w:tab w:pos="839" w:val="left" w:leader="none"/>
          <w:tab w:pos="840" w:val="left" w:leader="none"/>
        </w:tabs>
        <w:spacing w:line="240" w:lineRule="auto" w:before="0" w:after="0"/>
        <w:ind w:left="840" w:right="0" w:hanging="360"/>
        <w:jc w:val="left"/>
        <w:rPr>
          <w:b w:val="0"/>
          <w:sz w:val="24"/>
        </w:rPr>
      </w:pPr>
      <w:r>
        <w:rPr>
          <w:b w:val="0"/>
          <w:sz w:val="24"/>
        </w:rPr>
        <w:t>Identification</w:t>
      </w:r>
      <w:r>
        <w:rPr>
          <w:b w:val="0"/>
          <w:spacing w:val="-11"/>
          <w:sz w:val="24"/>
        </w:rPr>
        <w:t> </w:t>
      </w:r>
      <w:r>
        <w:rPr>
          <w:b w:val="0"/>
          <w:sz w:val="24"/>
        </w:rPr>
        <w:t>of</w:t>
      </w:r>
      <w:r>
        <w:rPr>
          <w:b w:val="0"/>
          <w:spacing w:val="-11"/>
          <w:sz w:val="24"/>
        </w:rPr>
        <w:t> </w:t>
      </w:r>
      <w:r>
        <w:rPr>
          <w:b w:val="0"/>
          <w:sz w:val="24"/>
        </w:rPr>
        <w:t>Volunteers</w:t>
      </w:r>
      <w:r>
        <w:rPr>
          <w:b w:val="0"/>
          <w:spacing w:val="-10"/>
          <w:sz w:val="24"/>
        </w:rPr>
        <w:t> </w:t>
      </w:r>
      <w:r>
        <w:rPr>
          <w:b w:val="0"/>
          <w:sz w:val="24"/>
        </w:rPr>
        <w:t>(Swachhata</w:t>
      </w:r>
      <w:r>
        <w:rPr>
          <w:b w:val="0"/>
          <w:spacing w:val="-11"/>
          <w:sz w:val="24"/>
        </w:rPr>
        <w:t> </w:t>
      </w:r>
      <w:r>
        <w:rPr>
          <w:b w:val="0"/>
          <w:sz w:val="24"/>
        </w:rPr>
        <w:t>Champions)</w:t>
      </w:r>
      <w:r>
        <w:rPr>
          <w:b w:val="0"/>
          <w:spacing w:val="-10"/>
          <w:sz w:val="24"/>
        </w:rPr>
        <w:t> </w:t>
      </w:r>
      <w:r>
        <w:rPr>
          <w:b w:val="0"/>
          <w:sz w:val="24"/>
        </w:rPr>
        <w:t>in</w:t>
      </w:r>
      <w:r>
        <w:rPr>
          <w:b w:val="0"/>
          <w:spacing w:val="-11"/>
          <w:sz w:val="24"/>
        </w:rPr>
        <w:t> </w:t>
      </w:r>
      <w:r>
        <w:rPr>
          <w:b w:val="0"/>
          <w:sz w:val="24"/>
        </w:rPr>
        <w:t>each</w:t>
      </w:r>
      <w:r>
        <w:rPr>
          <w:b w:val="0"/>
          <w:spacing w:val="-10"/>
          <w:sz w:val="24"/>
        </w:rPr>
        <w:t> </w:t>
      </w:r>
      <w:r>
        <w:rPr>
          <w:b w:val="0"/>
          <w:spacing w:val="-4"/>
          <w:sz w:val="24"/>
        </w:rPr>
        <w:t>ward</w:t>
      </w:r>
    </w:p>
    <w:p>
      <w:pPr>
        <w:pStyle w:val="ListParagraph"/>
        <w:numPr>
          <w:ilvl w:val="0"/>
          <w:numId w:val="1"/>
        </w:numPr>
        <w:tabs>
          <w:tab w:pos="839" w:val="left" w:leader="none"/>
          <w:tab w:pos="840" w:val="left" w:leader="none"/>
        </w:tabs>
        <w:spacing w:line="240" w:lineRule="auto" w:before="42" w:after="0"/>
        <w:ind w:left="840" w:right="0" w:hanging="360"/>
        <w:jc w:val="left"/>
        <w:rPr>
          <w:b w:val="0"/>
          <w:sz w:val="24"/>
        </w:rPr>
      </w:pPr>
      <w:r>
        <w:rPr>
          <w:b w:val="0"/>
          <w:sz w:val="24"/>
        </w:rPr>
        <w:t>Door-to-door</w:t>
      </w:r>
      <w:r>
        <w:rPr>
          <w:b w:val="0"/>
          <w:spacing w:val="-10"/>
          <w:sz w:val="24"/>
        </w:rPr>
        <w:t> </w:t>
      </w:r>
      <w:r>
        <w:rPr>
          <w:b w:val="0"/>
          <w:sz w:val="24"/>
        </w:rPr>
        <w:t>awareness</w:t>
      </w:r>
      <w:r>
        <w:rPr>
          <w:b w:val="0"/>
          <w:spacing w:val="-10"/>
          <w:sz w:val="24"/>
        </w:rPr>
        <w:t> </w:t>
      </w:r>
      <w:r>
        <w:rPr>
          <w:b w:val="0"/>
          <w:sz w:val="24"/>
        </w:rPr>
        <w:t>(As</w:t>
      </w:r>
      <w:r>
        <w:rPr>
          <w:b w:val="0"/>
          <w:spacing w:val="-10"/>
          <w:sz w:val="24"/>
        </w:rPr>
        <w:t> </w:t>
      </w:r>
      <w:r>
        <w:rPr>
          <w:b w:val="0"/>
          <w:sz w:val="24"/>
        </w:rPr>
        <w:t>per</w:t>
      </w:r>
      <w:r>
        <w:rPr>
          <w:b w:val="0"/>
          <w:spacing w:val="-9"/>
          <w:sz w:val="24"/>
        </w:rPr>
        <w:t> </w:t>
      </w:r>
      <w:r>
        <w:rPr>
          <w:b w:val="0"/>
          <w:spacing w:val="-4"/>
          <w:sz w:val="24"/>
        </w:rPr>
        <w:t>gap)</w:t>
      </w:r>
    </w:p>
    <w:p>
      <w:pPr>
        <w:pStyle w:val="ListParagraph"/>
        <w:numPr>
          <w:ilvl w:val="0"/>
          <w:numId w:val="1"/>
        </w:numPr>
        <w:tabs>
          <w:tab w:pos="839" w:val="left" w:leader="none"/>
          <w:tab w:pos="840" w:val="left" w:leader="none"/>
        </w:tabs>
        <w:spacing w:line="240" w:lineRule="auto" w:before="45" w:after="0"/>
        <w:ind w:left="840" w:right="0" w:hanging="360"/>
        <w:jc w:val="left"/>
        <w:rPr>
          <w:b w:val="0"/>
          <w:sz w:val="24"/>
        </w:rPr>
      </w:pPr>
      <w:r>
        <w:rPr>
          <w:b w:val="0"/>
          <w:sz w:val="24"/>
        </w:rPr>
        <w:t>Identification</w:t>
      </w:r>
      <w:r>
        <w:rPr>
          <w:b w:val="0"/>
          <w:spacing w:val="-8"/>
          <w:sz w:val="24"/>
        </w:rPr>
        <w:t> </w:t>
      </w:r>
      <w:r>
        <w:rPr>
          <w:b w:val="0"/>
          <w:sz w:val="24"/>
        </w:rPr>
        <w:t>of</w:t>
      </w:r>
      <w:r>
        <w:rPr>
          <w:b w:val="0"/>
          <w:spacing w:val="-7"/>
          <w:sz w:val="24"/>
        </w:rPr>
        <w:t> </w:t>
      </w:r>
      <w:r>
        <w:rPr>
          <w:b w:val="0"/>
          <w:sz w:val="24"/>
        </w:rPr>
        <w:t>dirty</w:t>
      </w:r>
      <w:r>
        <w:rPr>
          <w:b w:val="0"/>
          <w:spacing w:val="-8"/>
          <w:sz w:val="24"/>
        </w:rPr>
        <w:t> </w:t>
      </w:r>
      <w:r>
        <w:rPr>
          <w:b w:val="0"/>
          <w:sz w:val="24"/>
        </w:rPr>
        <w:t>back</w:t>
      </w:r>
      <w:r>
        <w:rPr>
          <w:b w:val="0"/>
          <w:spacing w:val="-7"/>
          <w:sz w:val="24"/>
        </w:rPr>
        <w:t> </w:t>
      </w:r>
      <w:r>
        <w:rPr>
          <w:b w:val="0"/>
          <w:sz w:val="24"/>
        </w:rPr>
        <w:t>lanes</w:t>
      </w:r>
      <w:r>
        <w:rPr>
          <w:b w:val="0"/>
          <w:spacing w:val="-7"/>
          <w:sz w:val="24"/>
        </w:rPr>
        <w:t> </w:t>
      </w:r>
      <w:r>
        <w:rPr>
          <w:b w:val="0"/>
          <w:sz w:val="24"/>
        </w:rPr>
        <w:t>in</w:t>
      </w:r>
      <w:r>
        <w:rPr>
          <w:b w:val="0"/>
          <w:spacing w:val="-8"/>
          <w:sz w:val="24"/>
        </w:rPr>
        <w:t> </w:t>
      </w:r>
      <w:r>
        <w:rPr>
          <w:b w:val="0"/>
          <w:spacing w:val="-4"/>
          <w:sz w:val="24"/>
        </w:rPr>
        <w:t>ULBs</w:t>
      </w:r>
    </w:p>
    <w:p>
      <w:pPr>
        <w:pStyle w:val="BodyText"/>
        <w:spacing w:before="239" w:after="46"/>
        <w:ind w:left="120"/>
        <w:rPr>
          <w:b/>
        </w:rPr>
      </w:pPr>
      <w:r>
        <w:rPr>
          <w:b/>
          <w:color w:val="0066CC"/>
        </w:rPr>
        <w:t>Activity</w:t>
      </w:r>
      <w:r>
        <w:rPr>
          <w:b/>
          <w:color w:val="0066CC"/>
          <w:spacing w:val="-11"/>
        </w:rPr>
        <w:t> </w:t>
      </w:r>
      <w:r>
        <w:rPr>
          <w:b/>
          <w:color w:val="0066CC"/>
          <w:spacing w:val="-2"/>
        </w:rPr>
        <w:t>Plan:</w:t>
      </w:r>
    </w:p>
    <w:tbl>
      <w:tblPr>
        <w:tblW w:w="0" w:type="auto"/>
        <w:jc w:val="left"/>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3"/>
        <w:gridCol w:w="1987"/>
        <w:gridCol w:w="3842"/>
        <w:gridCol w:w="2551"/>
      </w:tblGrid>
      <w:tr>
        <w:trPr>
          <w:trHeight w:val="594" w:hRule="atLeast"/>
        </w:trPr>
        <w:tc>
          <w:tcPr>
            <w:tcW w:w="703" w:type="dxa"/>
          </w:tcPr>
          <w:p>
            <w:pPr>
              <w:pStyle w:val="TableParagraph"/>
              <w:spacing w:line="257" w:lineRule="exact"/>
              <w:ind w:left="149" w:right="143"/>
              <w:jc w:val="center"/>
              <w:rPr>
                <w:b/>
                <w:sz w:val="22"/>
              </w:rPr>
            </w:pPr>
            <w:r>
              <w:rPr>
                <w:b/>
                <w:spacing w:val="-5"/>
                <w:sz w:val="22"/>
              </w:rPr>
              <w:t>S.</w:t>
            </w:r>
          </w:p>
          <w:p>
            <w:pPr>
              <w:pStyle w:val="TableParagraph"/>
              <w:spacing w:before="39"/>
              <w:ind w:left="150" w:right="143"/>
              <w:jc w:val="center"/>
              <w:rPr>
                <w:b/>
                <w:sz w:val="22"/>
              </w:rPr>
            </w:pPr>
            <w:r>
              <w:rPr>
                <w:b/>
                <w:spacing w:val="-5"/>
                <w:sz w:val="22"/>
              </w:rPr>
              <w:t>No.</w:t>
            </w:r>
          </w:p>
        </w:tc>
        <w:tc>
          <w:tcPr>
            <w:tcW w:w="1987" w:type="dxa"/>
          </w:tcPr>
          <w:p>
            <w:pPr>
              <w:pStyle w:val="TableParagraph"/>
              <w:spacing w:before="147"/>
              <w:ind w:left="535"/>
              <w:rPr>
                <w:b/>
                <w:sz w:val="22"/>
              </w:rPr>
            </w:pPr>
            <w:r>
              <w:rPr>
                <w:b/>
                <w:spacing w:val="-2"/>
                <w:sz w:val="22"/>
              </w:rPr>
              <w:t>Activity</w:t>
            </w:r>
          </w:p>
        </w:tc>
        <w:tc>
          <w:tcPr>
            <w:tcW w:w="3842" w:type="dxa"/>
          </w:tcPr>
          <w:p>
            <w:pPr>
              <w:pStyle w:val="TableParagraph"/>
              <w:spacing w:before="147"/>
              <w:ind w:left="1252"/>
              <w:rPr>
                <w:b/>
                <w:sz w:val="22"/>
              </w:rPr>
            </w:pPr>
            <w:r>
              <w:rPr>
                <w:b/>
                <w:spacing w:val="-2"/>
                <w:sz w:val="22"/>
              </w:rPr>
              <w:t>Description</w:t>
            </w:r>
          </w:p>
        </w:tc>
        <w:tc>
          <w:tcPr>
            <w:tcW w:w="2551" w:type="dxa"/>
          </w:tcPr>
          <w:p>
            <w:pPr>
              <w:pStyle w:val="TableParagraph"/>
              <w:spacing w:before="147"/>
              <w:ind w:left="453"/>
              <w:rPr>
                <w:b/>
                <w:sz w:val="22"/>
              </w:rPr>
            </w:pPr>
            <w:r>
              <w:rPr>
                <w:b/>
                <w:spacing w:val="-2"/>
                <w:sz w:val="22"/>
              </w:rPr>
              <w:t>Responsibility</w:t>
            </w:r>
          </w:p>
        </w:tc>
      </w:tr>
      <w:tr>
        <w:trPr>
          <w:trHeight w:val="3465"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9"/>
              <w:rPr>
                <w:b/>
                <w:sz w:val="30"/>
              </w:rPr>
            </w:pPr>
          </w:p>
          <w:p>
            <w:pPr>
              <w:pStyle w:val="TableParagraph"/>
              <w:spacing w:before="1"/>
              <w:ind w:left="9"/>
              <w:jc w:val="center"/>
              <w:rPr>
                <w:b w:val="0"/>
                <w:sz w:val="22"/>
              </w:rPr>
            </w:pPr>
            <w:r>
              <w:rPr>
                <w:b w:val="0"/>
                <w:w w:val="100"/>
                <w:sz w:val="22"/>
              </w:rPr>
              <w:t>1</w:t>
            </w:r>
          </w:p>
        </w:tc>
        <w:tc>
          <w:tcPr>
            <w:tcW w:w="1987" w:type="dxa"/>
          </w:tcPr>
          <w:p>
            <w:pPr>
              <w:pStyle w:val="TableParagraph"/>
              <w:rPr>
                <w:b/>
                <w:sz w:val="26"/>
              </w:rPr>
            </w:pPr>
          </w:p>
          <w:p>
            <w:pPr>
              <w:pStyle w:val="TableParagraph"/>
              <w:rPr>
                <w:b/>
                <w:sz w:val="26"/>
              </w:rPr>
            </w:pPr>
          </w:p>
          <w:p>
            <w:pPr>
              <w:pStyle w:val="TableParagraph"/>
              <w:rPr>
                <w:b/>
                <w:sz w:val="26"/>
              </w:rPr>
            </w:pPr>
          </w:p>
          <w:p>
            <w:pPr>
              <w:pStyle w:val="TableParagraph"/>
              <w:spacing w:line="276" w:lineRule="auto" w:before="223"/>
              <w:ind w:left="107" w:right="177"/>
              <w:rPr>
                <w:b/>
                <w:sz w:val="22"/>
              </w:rPr>
            </w:pPr>
            <w:r>
              <w:rPr>
                <w:b/>
                <w:spacing w:val="-2"/>
                <w:sz w:val="22"/>
              </w:rPr>
              <w:t>Identification </w:t>
            </w:r>
            <w:r>
              <w:rPr>
                <w:b/>
                <w:sz w:val="22"/>
              </w:rPr>
              <w:t>of areas without D2D </w:t>
            </w:r>
            <w:r>
              <w:rPr>
                <w:b/>
                <w:spacing w:val="-2"/>
                <w:sz w:val="22"/>
              </w:rPr>
              <w:t>collection</w:t>
            </w:r>
          </w:p>
        </w:tc>
        <w:tc>
          <w:tcPr>
            <w:tcW w:w="3842" w:type="dxa"/>
          </w:tcPr>
          <w:p>
            <w:pPr>
              <w:pStyle w:val="TableParagraph"/>
              <w:rPr>
                <w:b/>
                <w:sz w:val="26"/>
              </w:rPr>
            </w:pPr>
          </w:p>
          <w:p>
            <w:pPr>
              <w:pStyle w:val="TableParagraph"/>
              <w:spacing w:before="11"/>
              <w:rPr>
                <w:b/>
                <w:sz w:val="32"/>
              </w:rPr>
            </w:pPr>
          </w:p>
          <w:p>
            <w:pPr>
              <w:pStyle w:val="TableParagraph"/>
              <w:spacing w:line="276" w:lineRule="auto"/>
              <w:ind w:left="105" w:right="98"/>
              <w:jc w:val="both"/>
              <w:rPr>
                <w:b w:val="0"/>
                <w:sz w:val="22"/>
              </w:rPr>
            </w:pPr>
            <w:r>
              <w:rPr>
                <w:b w:val="0"/>
                <w:sz w:val="22"/>
              </w:rPr>
              <w:t>Survey all wards to identify locations where </w:t>
            </w:r>
            <w:r>
              <w:rPr>
                <w:b w:val="0"/>
                <w:sz w:val="22"/>
              </w:rPr>
              <w:t>door-to-door (D2D) waste collection services are not currently operational. Field</w:t>
            </w:r>
            <w:r>
              <w:rPr>
                <w:b w:val="0"/>
                <w:spacing w:val="-18"/>
                <w:sz w:val="22"/>
              </w:rPr>
              <w:t> </w:t>
            </w:r>
            <w:r>
              <w:rPr>
                <w:b w:val="0"/>
                <w:sz w:val="22"/>
              </w:rPr>
              <w:t>teams</w:t>
            </w:r>
            <w:r>
              <w:rPr>
                <w:b w:val="0"/>
                <w:spacing w:val="-18"/>
                <w:sz w:val="22"/>
              </w:rPr>
              <w:t> </w:t>
            </w:r>
            <w:r>
              <w:rPr>
                <w:b w:val="0"/>
                <w:sz w:val="22"/>
              </w:rPr>
              <w:t>must</w:t>
            </w:r>
            <w:r>
              <w:rPr>
                <w:b w:val="0"/>
                <w:spacing w:val="-17"/>
                <w:sz w:val="22"/>
              </w:rPr>
              <w:t> </w:t>
            </w:r>
            <w:r>
              <w:rPr>
                <w:b w:val="0"/>
                <w:sz w:val="22"/>
              </w:rPr>
              <w:t>physically</w:t>
            </w:r>
            <w:r>
              <w:rPr>
                <w:b w:val="0"/>
                <w:spacing w:val="-18"/>
                <w:sz w:val="22"/>
              </w:rPr>
              <w:t> </w:t>
            </w:r>
            <w:r>
              <w:rPr>
                <w:b w:val="0"/>
                <w:sz w:val="22"/>
              </w:rPr>
              <w:t>verify </w:t>
            </w:r>
            <w:r>
              <w:rPr>
                <w:b w:val="0"/>
                <w:spacing w:val="-2"/>
                <w:sz w:val="22"/>
              </w:rPr>
              <w:t>gaps</w:t>
            </w:r>
            <w:r>
              <w:rPr>
                <w:b w:val="0"/>
                <w:spacing w:val="-12"/>
                <w:sz w:val="22"/>
              </w:rPr>
              <w:t> </w:t>
            </w:r>
            <w:r>
              <w:rPr>
                <w:b w:val="0"/>
                <w:spacing w:val="-2"/>
                <w:sz w:val="22"/>
              </w:rPr>
              <w:t>and</w:t>
            </w:r>
            <w:r>
              <w:rPr>
                <w:b w:val="0"/>
                <w:spacing w:val="-12"/>
                <w:sz w:val="22"/>
              </w:rPr>
              <w:t> </w:t>
            </w:r>
            <w:r>
              <w:rPr>
                <w:b w:val="0"/>
                <w:spacing w:val="-2"/>
                <w:sz w:val="22"/>
              </w:rPr>
              <w:t>compile</w:t>
            </w:r>
            <w:r>
              <w:rPr>
                <w:b w:val="0"/>
                <w:spacing w:val="-12"/>
                <w:sz w:val="22"/>
              </w:rPr>
              <w:t> </w:t>
            </w:r>
            <w:r>
              <w:rPr>
                <w:b w:val="0"/>
                <w:spacing w:val="-2"/>
                <w:sz w:val="22"/>
              </w:rPr>
              <w:t>a</w:t>
            </w:r>
            <w:r>
              <w:rPr>
                <w:b w:val="0"/>
                <w:spacing w:val="-14"/>
                <w:sz w:val="22"/>
              </w:rPr>
              <w:t> </w:t>
            </w:r>
            <w:r>
              <w:rPr>
                <w:b w:val="0"/>
                <w:spacing w:val="-2"/>
                <w:sz w:val="22"/>
              </w:rPr>
              <w:t>detailed</w:t>
            </w:r>
            <w:r>
              <w:rPr>
                <w:b w:val="0"/>
                <w:spacing w:val="-14"/>
                <w:sz w:val="22"/>
              </w:rPr>
              <w:t> </w:t>
            </w:r>
            <w:r>
              <w:rPr>
                <w:b w:val="0"/>
                <w:spacing w:val="-2"/>
                <w:sz w:val="22"/>
              </w:rPr>
              <w:t>report </w:t>
            </w:r>
            <w:r>
              <w:rPr>
                <w:b w:val="0"/>
                <w:sz w:val="22"/>
              </w:rPr>
              <w:t>as per format attached.</w:t>
            </w:r>
          </w:p>
        </w:tc>
        <w:tc>
          <w:tcPr>
            <w:tcW w:w="2551" w:type="dxa"/>
          </w:tcPr>
          <w:p>
            <w:pPr>
              <w:pStyle w:val="TableParagraph"/>
              <w:spacing w:line="276" w:lineRule="auto"/>
              <w:ind w:left="108" w:right="113"/>
              <w:rPr>
                <w:b w:val="0"/>
                <w:sz w:val="22"/>
              </w:rPr>
            </w:pPr>
            <w:r>
              <w:rPr>
                <w:b/>
                <w:sz w:val="22"/>
              </w:rPr>
              <w:t>Team comprising of ULB Staff, Swaaha SEs and IEC Team of ULB:</w:t>
            </w:r>
            <w:r>
              <w:rPr>
                <w:b w:val="0"/>
                <w:sz w:val="22"/>
              </w:rPr>
              <w:t>Identification of</w:t>
            </w:r>
            <w:r>
              <w:rPr>
                <w:b w:val="0"/>
                <w:spacing w:val="-8"/>
                <w:sz w:val="22"/>
              </w:rPr>
              <w:t> </w:t>
            </w:r>
            <w:r>
              <w:rPr>
                <w:b w:val="0"/>
                <w:sz w:val="22"/>
              </w:rPr>
              <w:t>areas</w:t>
            </w:r>
            <w:r>
              <w:rPr>
                <w:b w:val="0"/>
                <w:spacing w:val="-5"/>
                <w:sz w:val="22"/>
              </w:rPr>
              <w:t> </w:t>
            </w:r>
            <w:r>
              <w:rPr>
                <w:b w:val="0"/>
                <w:sz w:val="22"/>
              </w:rPr>
              <w:t>without</w:t>
            </w:r>
            <w:r>
              <w:rPr>
                <w:b w:val="0"/>
                <w:spacing w:val="-5"/>
                <w:sz w:val="22"/>
              </w:rPr>
              <w:t> </w:t>
            </w:r>
            <w:r>
              <w:rPr>
                <w:b w:val="0"/>
                <w:sz w:val="22"/>
              </w:rPr>
              <w:t>D2D collection.</w:t>
            </w:r>
            <w:r>
              <w:rPr>
                <w:b/>
                <w:sz w:val="22"/>
              </w:rPr>
              <w:t>Core</w:t>
            </w:r>
            <w:r>
              <w:rPr>
                <w:b/>
                <w:spacing w:val="-19"/>
                <w:sz w:val="22"/>
              </w:rPr>
              <w:t> </w:t>
            </w:r>
            <w:r>
              <w:rPr>
                <w:b/>
                <w:sz w:val="22"/>
              </w:rPr>
              <w:t>Team Swaaha and PMU: </w:t>
            </w:r>
            <w:r>
              <w:rPr>
                <w:b w:val="0"/>
                <w:spacing w:val="-2"/>
                <w:sz w:val="22"/>
              </w:rPr>
              <w:t>Monitoring, </w:t>
            </w:r>
            <w:r>
              <w:rPr>
                <w:b w:val="0"/>
                <w:sz w:val="22"/>
              </w:rPr>
              <w:t>Coordination with</w:t>
            </w:r>
            <w:r>
              <w:rPr>
                <w:b w:val="0"/>
                <w:spacing w:val="40"/>
                <w:sz w:val="22"/>
              </w:rPr>
              <w:t> </w:t>
            </w:r>
            <w:r>
              <w:rPr>
                <w:b w:val="0"/>
                <w:sz w:val="22"/>
              </w:rPr>
              <w:t>the ULBs &amp; </w:t>
            </w:r>
            <w:r>
              <w:rPr>
                <w:b w:val="0"/>
                <w:spacing w:val="-2"/>
                <w:sz w:val="22"/>
              </w:rPr>
              <w:t>Reporting.</w:t>
            </w:r>
          </w:p>
        </w:tc>
      </w:tr>
      <w:tr>
        <w:trPr>
          <w:trHeight w:val="3563"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1"/>
              <w:rPr>
                <w:b/>
                <w:sz w:val="35"/>
              </w:rPr>
            </w:pPr>
          </w:p>
          <w:p>
            <w:pPr>
              <w:pStyle w:val="TableParagraph"/>
              <w:ind w:left="9"/>
              <w:jc w:val="center"/>
              <w:rPr>
                <w:b w:val="0"/>
                <w:sz w:val="22"/>
              </w:rPr>
            </w:pPr>
            <w:r>
              <w:rPr>
                <w:b w:val="0"/>
                <w:w w:val="100"/>
                <w:sz w:val="22"/>
              </w:rPr>
              <w:t>2</w:t>
            </w:r>
          </w:p>
        </w:tc>
        <w:tc>
          <w:tcPr>
            <w:tcW w:w="1987" w:type="dxa"/>
          </w:tcPr>
          <w:p>
            <w:pPr>
              <w:pStyle w:val="TableParagraph"/>
              <w:rPr>
                <w:b/>
                <w:sz w:val="26"/>
              </w:rPr>
            </w:pPr>
          </w:p>
          <w:p>
            <w:pPr>
              <w:pStyle w:val="TableParagraph"/>
              <w:rPr>
                <w:b/>
                <w:sz w:val="26"/>
              </w:rPr>
            </w:pPr>
          </w:p>
          <w:p>
            <w:pPr>
              <w:pStyle w:val="TableParagraph"/>
              <w:spacing w:before="7"/>
              <w:rPr>
                <w:b/>
                <w:sz w:val="36"/>
              </w:rPr>
            </w:pPr>
          </w:p>
          <w:p>
            <w:pPr>
              <w:pStyle w:val="TableParagraph"/>
              <w:spacing w:line="276" w:lineRule="auto"/>
              <w:ind w:left="107" w:right="177"/>
              <w:rPr>
                <w:b/>
                <w:sz w:val="22"/>
              </w:rPr>
            </w:pPr>
            <w:r>
              <w:rPr>
                <w:b/>
                <w:sz w:val="22"/>
              </w:rPr>
              <w:t>Major GVP </w:t>
            </w:r>
            <w:r>
              <w:rPr>
                <w:b/>
                <w:spacing w:val="-2"/>
                <w:sz w:val="22"/>
              </w:rPr>
              <w:t>point identification </w:t>
            </w:r>
            <w:r>
              <w:rPr>
                <w:b/>
                <w:spacing w:val="-4"/>
                <w:sz w:val="22"/>
              </w:rPr>
              <w:t>and </w:t>
            </w:r>
            <w:r>
              <w:rPr>
                <w:b/>
                <w:spacing w:val="-2"/>
                <w:sz w:val="22"/>
              </w:rPr>
              <w:t>elimination.</w:t>
            </w:r>
          </w:p>
        </w:tc>
        <w:tc>
          <w:tcPr>
            <w:tcW w:w="3842" w:type="dxa"/>
          </w:tcPr>
          <w:p>
            <w:pPr>
              <w:pStyle w:val="TableParagraph"/>
              <w:rPr>
                <w:b/>
                <w:sz w:val="26"/>
              </w:rPr>
            </w:pPr>
          </w:p>
          <w:p>
            <w:pPr>
              <w:pStyle w:val="TableParagraph"/>
              <w:spacing w:before="3"/>
              <w:rPr>
                <w:b/>
                <w:sz w:val="37"/>
              </w:rPr>
            </w:pPr>
          </w:p>
          <w:p>
            <w:pPr>
              <w:pStyle w:val="TableParagraph"/>
              <w:spacing w:line="276" w:lineRule="auto"/>
              <w:ind w:left="105" w:right="96"/>
              <w:jc w:val="both"/>
              <w:rPr>
                <w:b w:val="0"/>
                <w:sz w:val="22"/>
              </w:rPr>
            </w:pPr>
            <w:r>
              <w:rPr>
                <w:b w:val="0"/>
                <w:sz w:val="22"/>
              </w:rPr>
              <w:t>Locate</w:t>
            </w:r>
            <w:r>
              <w:rPr>
                <w:b w:val="0"/>
                <w:spacing w:val="-3"/>
                <w:sz w:val="22"/>
              </w:rPr>
              <w:t> </w:t>
            </w:r>
            <w:r>
              <w:rPr>
                <w:b w:val="0"/>
                <w:sz w:val="22"/>
              </w:rPr>
              <w:t>and assess</w:t>
            </w:r>
            <w:r>
              <w:rPr>
                <w:b w:val="0"/>
                <w:spacing w:val="-8"/>
                <w:sz w:val="22"/>
              </w:rPr>
              <w:t> </w:t>
            </w:r>
            <w:r>
              <w:rPr>
                <w:b w:val="0"/>
                <w:sz w:val="22"/>
              </w:rPr>
              <w:t>major</w:t>
            </w:r>
            <w:r>
              <w:rPr>
                <w:b w:val="0"/>
                <w:spacing w:val="-3"/>
                <w:sz w:val="22"/>
              </w:rPr>
              <w:t> </w:t>
            </w:r>
            <w:r>
              <w:rPr>
                <w:b w:val="0"/>
                <w:sz w:val="22"/>
              </w:rPr>
              <w:t>Garbage Vulnerable Points (GVPs) across ULBs. Each point should be geo- tagged (photographed) and analyzed for root causes to plan targeted interventions (IEC </w:t>
            </w:r>
            <w:r>
              <w:rPr>
                <w:b w:val="0"/>
                <w:spacing w:val="-2"/>
                <w:sz w:val="22"/>
              </w:rPr>
              <w:t>Activities).</w:t>
            </w:r>
          </w:p>
        </w:tc>
        <w:tc>
          <w:tcPr>
            <w:tcW w:w="2551" w:type="dxa"/>
          </w:tcPr>
          <w:p>
            <w:pPr>
              <w:pStyle w:val="TableParagraph"/>
              <w:spacing w:line="276" w:lineRule="auto"/>
              <w:ind w:left="108" w:right="164"/>
              <w:rPr>
                <w:b w:val="0"/>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 </w:t>
            </w:r>
            <w:r>
              <w:rPr>
                <w:b w:val="0"/>
                <w:sz w:val="22"/>
              </w:rPr>
              <w:t>Identification of major GVPs</w:t>
            </w:r>
          </w:p>
          <w:p>
            <w:pPr>
              <w:pStyle w:val="TableParagraph"/>
              <w:spacing w:line="276" w:lineRule="auto"/>
              <w:ind w:left="108" w:right="191"/>
              <w:rPr>
                <w:b w:val="0"/>
                <w:sz w:val="22"/>
              </w:rPr>
            </w:pPr>
            <w:r>
              <w:rPr>
                <w:b/>
                <w:sz w:val="22"/>
              </w:rPr>
              <w:t>Core</w:t>
            </w:r>
            <w:r>
              <w:rPr>
                <w:b/>
                <w:spacing w:val="-19"/>
                <w:sz w:val="22"/>
              </w:rPr>
              <w:t> </w:t>
            </w:r>
            <w:r>
              <w:rPr>
                <w:b/>
                <w:sz w:val="22"/>
              </w:rPr>
              <w:t>Team</w:t>
            </w:r>
            <w:r>
              <w:rPr>
                <w:b/>
                <w:spacing w:val="-19"/>
                <w:sz w:val="22"/>
              </w:rPr>
              <w:t> </w:t>
            </w:r>
            <w:r>
              <w:rPr>
                <w:b/>
                <w:sz w:val="22"/>
              </w:rPr>
              <w:t>Swaaha and PMU: </w:t>
            </w:r>
            <w:r>
              <w:rPr>
                <w:b w:val="0"/>
                <w:spacing w:val="-2"/>
                <w:sz w:val="22"/>
              </w:rPr>
              <w:t>Monitoring, </w:t>
            </w:r>
            <w:r>
              <w:rPr>
                <w:b w:val="0"/>
                <w:sz w:val="22"/>
              </w:rPr>
              <w:t>Coordination with the ULBs &amp;</w:t>
            </w:r>
          </w:p>
          <w:p>
            <w:pPr>
              <w:pStyle w:val="TableParagraph"/>
              <w:spacing w:before="1"/>
              <w:ind w:left="108"/>
              <w:rPr>
                <w:b w:val="0"/>
                <w:sz w:val="22"/>
              </w:rPr>
            </w:pPr>
            <w:r>
              <w:rPr>
                <w:b w:val="0"/>
                <w:spacing w:val="-2"/>
                <w:sz w:val="22"/>
              </w:rPr>
              <w:t>Reporting</w:t>
            </w:r>
          </w:p>
        </w:tc>
      </w:tr>
      <w:tr>
        <w:trPr>
          <w:trHeight w:val="2378" w:hRule="atLeast"/>
        </w:trPr>
        <w:tc>
          <w:tcPr>
            <w:tcW w:w="703" w:type="dxa"/>
          </w:tcPr>
          <w:p>
            <w:pPr>
              <w:pStyle w:val="TableParagraph"/>
              <w:rPr>
                <w:b/>
                <w:sz w:val="26"/>
              </w:rPr>
            </w:pPr>
          </w:p>
          <w:p>
            <w:pPr>
              <w:pStyle w:val="TableParagraph"/>
              <w:rPr>
                <w:b/>
                <w:sz w:val="26"/>
              </w:rPr>
            </w:pPr>
          </w:p>
          <w:p>
            <w:pPr>
              <w:pStyle w:val="TableParagraph"/>
              <w:spacing w:before="7"/>
              <w:rPr>
                <w:b/>
                <w:sz w:val="36"/>
              </w:rPr>
            </w:pPr>
          </w:p>
          <w:p>
            <w:pPr>
              <w:pStyle w:val="TableParagraph"/>
              <w:ind w:left="9"/>
              <w:jc w:val="center"/>
              <w:rPr>
                <w:b w:val="0"/>
                <w:sz w:val="22"/>
              </w:rPr>
            </w:pPr>
            <w:r>
              <w:rPr>
                <w:b w:val="0"/>
                <w:w w:val="100"/>
                <w:sz w:val="22"/>
              </w:rPr>
              <w:t>3</w:t>
            </w:r>
          </w:p>
        </w:tc>
        <w:tc>
          <w:tcPr>
            <w:tcW w:w="1987" w:type="dxa"/>
          </w:tcPr>
          <w:p>
            <w:pPr>
              <w:pStyle w:val="TableParagraph"/>
              <w:rPr>
                <w:b/>
                <w:sz w:val="26"/>
              </w:rPr>
            </w:pPr>
          </w:p>
          <w:p>
            <w:pPr>
              <w:pStyle w:val="TableParagraph"/>
              <w:spacing w:before="7"/>
              <w:rPr>
                <w:b/>
                <w:sz w:val="24"/>
              </w:rPr>
            </w:pPr>
          </w:p>
          <w:p>
            <w:pPr>
              <w:pStyle w:val="TableParagraph"/>
              <w:spacing w:line="276" w:lineRule="auto"/>
              <w:ind w:left="107" w:right="177"/>
              <w:rPr>
                <w:b/>
                <w:sz w:val="22"/>
              </w:rPr>
            </w:pPr>
            <w:r>
              <w:rPr>
                <w:b/>
                <w:spacing w:val="-2"/>
                <w:sz w:val="22"/>
              </w:rPr>
              <w:t>Identification </w:t>
            </w:r>
            <w:r>
              <w:rPr>
                <w:b/>
                <w:sz w:val="22"/>
              </w:rPr>
              <w:t>of</w:t>
            </w:r>
            <w:r>
              <w:rPr>
                <w:b/>
                <w:spacing w:val="-18"/>
                <w:sz w:val="22"/>
              </w:rPr>
              <w:t> </w:t>
            </w:r>
            <w:r>
              <w:rPr>
                <w:b/>
                <w:sz w:val="22"/>
              </w:rPr>
              <w:t>Volunteers</w:t>
            </w:r>
            <w:r>
              <w:rPr>
                <w:b/>
                <w:spacing w:val="-18"/>
                <w:sz w:val="22"/>
              </w:rPr>
              <w:t> </w:t>
            </w:r>
            <w:r>
              <w:rPr>
                <w:b/>
                <w:sz w:val="22"/>
              </w:rPr>
              <w:t>( </w:t>
            </w:r>
            <w:r>
              <w:rPr>
                <w:b/>
                <w:spacing w:val="-2"/>
                <w:sz w:val="22"/>
              </w:rPr>
              <w:t>Swachhata Champions)</w:t>
            </w:r>
          </w:p>
        </w:tc>
        <w:tc>
          <w:tcPr>
            <w:tcW w:w="3842" w:type="dxa"/>
          </w:tcPr>
          <w:p>
            <w:pPr>
              <w:pStyle w:val="TableParagraph"/>
              <w:tabs>
                <w:tab w:pos="2067" w:val="left" w:leader="none"/>
                <w:tab w:pos="3263" w:val="left" w:leader="none"/>
              </w:tabs>
              <w:spacing w:line="276" w:lineRule="auto" w:before="1"/>
              <w:ind w:left="105" w:right="98"/>
              <w:jc w:val="both"/>
              <w:rPr>
                <w:b w:val="0"/>
                <w:sz w:val="22"/>
              </w:rPr>
            </w:pPr>
            <w:r>
              <w:rPr>
                <w:b w:val="0"/>
                <w:sz w:val="22"/>
              </w:rPr>
              <w:t>Select community volunteers (Swachhata Champions) in each ward to support D2D collection </w:t>
            </w:r>
            <w:r>
              <w:rPr>
                <w:b w:val="0"/>
                <w:spacing w:val="-2"/>
                <w:sz w:val="22"/>
              </w:rPr>
              <w:t>monitoring</w:t>
            </w:r>
            <w:r>
              <w:rPr>
                <w:b w:val="0"/>
                <w:sz w:val="22"/>
              </w:rPr>
              <w:tab/>
            </w:r>
            <w:r>
              <w:rPr>
                <w:b w:val="0"/>
                <w:spacing w:val="-4"/>
                <w:sz w:val="22"/>
              </w:rPr>
              <w:t>and</w:t>
            </w:r>
            <w:r>
              <w:rPr>
                <w:b w:val="0"/>
                <w:sz w:val="22"/>
              </w:rPr>
              <w:tab/>
            </w:r>
            <w:r>
              <w:rPr>
                <w:b w:val="0"/>
                <w:spacing w:val="-4"/>
                <w:sz w:val="22"/>
              </w:rPr>
              <w:t>GVP </w:t>
            </w:r>
            <w:r>
              <w:rPr>
                <w:b w:val="0"/>
                <w:sz w:val="22"/>
              </w:rPr>
              <w:t>management. Create WhatsApp groups for timely reporting and action.</w:t>
            </w:r>
            <w:r>
              <w:rPr>
                <w:b w:val="0"/>
                <w:spacing w:val="-17"/>
                <w:sz w:val="22"/>
              </w:rPr>
              <w:t> </w:t>
            </w:r>
            <w:r>
              <w:rPr>
                <w:b w:val="0"/>
                <w:sz w:val="22"/>
              </w:rPr>
              <w:t>(Timeline:</w:t>
            </w:r>
            <w:r>
              <w:rPr>
                <w:b w:val="0"/>
                <w:spacing w:val="-21"/>
                <w:sz w:val="22"/>
              </w:rPr>
              <w:t> </w:t>
            </w:r>
            <w:r>
              <w:rPr>
                <w:b w:val="0"/>
                <w:sz w:val="22"/>
              </w:rPr>
              <w:t>10</w:t>
            </w:r>
            <w:r>
              <w:rPr>
                <w:b w:val="0"/>
                <w:spacing w:val="-15"/>
                <w:sz w:val="22"/>
              </w:rPr>
              <w:t> </w:t>
            </w:r>
            <w:r>
              <w:rPr>
                <w:b w:val="0"/>
                <w:sz w:val="22"/>
              </w:rPr>
              <w:t>ULBs</w:t>
            </w:r>
            <w:r>
              <w:rPr>
                <w:b w:val="0"/>
                <w:spacing w:val="-15"/>
                <w:sz w:val="22"/>
              </w:rPr>
              <w:t> </w:t>
            </w:r>
            <w:r>
              <w:rPr>
                <w:b w:val="0"/>
                <w:sz w:val="22"/>
              </w:rPr>
              <w:t>on</w:t>
            </w:r>
            <w:r>
              <w:rPr>
                <w:b w:val="0"/>
                <w:spacing w:val="-14"/>
                <w:sz w:val="22"/>
              </w:rPr>
              <w:t> </w:t>
            </w:r>
            <w:r>
              <w:rPr>
                <w:b w:val="0"/>
                <w:spacing w:val="-4"/>
                <w:sz w:val="22"/>
              </w:rPr>
              <w:t>trial</w:t>
            </w:r>
          </w:p>
          <w:p>
            <w:pPr>
              <w:pStyle w:val="TableParagraph"/>
              <w:spacing w:line="258" w:lineRule="exact"/>
              <w:ind w:left="105"/>
              <w:jc w:val="both"/>
              <w:rPr>
                <w:b w:val="0"/>
                <w:sz w:val="22"/>
              </w:rPr>
            </w:pPr>
            <w:r>
              <w:rPr>
                <w:b w:val="0"/>
                <w:sz w:val="22"/>
              </w:rPr>
              <w:t>basis</w:t>
            </w:r>
            <w:r>
              <w:rPr>
                <w:b w:val="0"/>
                <w:spacing w:val="1"/>
                <w:sz w:val="22"/>
              </w:rPr>
              <w:t> </w:t>
            </w:r>
            <w:r>
              <w:rPr>
                <w:b w:val="0"/>
                <w:sz w:val="22"/>
              </w:rPr>
              <w:t>by</w:t>
            </w:r>
            <w:r>
              <w:rPr>
                <w:b w:val="0"/>
                <w:spacing w:val="2"/>
                <w:sz w:val="22"/>
              </w:rPr>
              <w:t> </w:t>
            </w:r>
            <w:r>
              <w:rPr>
                <w:b w:val="0"/>
                <w:sz w:val="22"/>
              </w:rPr>
              <w:t>10</w:t>
            </w:r>
            <w:r>
              <w:rPr>
                <w:b w:val="0"/>
                <w:position w:val="5"/>
                <w:sz w:val="14"/>
              </w:rPr>
              <w:t>th</w:t>
            </w:r>
            <w:r>
              <w:rPr>
                <w:b w:val="0"/>
                <w:spacing w:val="73"/>
                <w:w w:val="150"/>
                <w:position w:val="5"/>
                <w:sz w:val="14"/>
              </w:rPr>
              <w:t> </w:t>
            </w:r>
            <w:r>
              <w:rPr>
                <w:b w:val="0"/>
                <w:sz w:val="22"/>
              </w:rPr>
              <w:t>December</w:t>
            </w:r>
            <w:r>
              <w:rPr>
                <w:b w:val="0"/>
                <w:spacing w:val="-1"/>
                <w:sz w:val="22"/>
              </w:rPr>
              <w:t> </w:t>
            </w:r>
            <w:r>
              <w:rPr>
                <w:b w:val="0"/>
                <w:spacing w:val="-4"/>
                <w:sz w:val="22"/>
              </w:rPr>
              <w:t>2025)</w:t>
            </w:r>
          </w:p>
        </w:tc>
        <w:tc>
          <w:tcPr>
            <w:tcW w:w="2551" w:type="dxa"/>
          </w:tcPr>
          <w:p>
            <w:pPr>
              <w:pStyle w:val="TableParagraph"/>
              <w:spacing w:line="276" w:lineRule="auto" w:before="1"/>
              <w:ind w:left="108" w:right="164"/>
              <w:rPr>
                <w:b w:val="0"/>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 </w:t>
            </w:r>
            <w:r>
              <w:rPr>
                <w:b w:val="0"/>
                <w:sz w:val="22"/>
              </w:rPr>
              <w:t>Identification of the </w:t>
            </w:r>
            <w:r>
              <w:rPr>
                <w:b w:val="0"/>
                <w:spacing w:val="-2"/>
                <w:sz w:val="22"/>
              </w:rPr>
              <w:t>volunteers (Swachhata</w:t>
            </w:r>
          </w:p>
          <w:p>
            <w:pPr>
              <w:pStyle w:val="TableParagraph"/>
              <w:spacing w:line="258" w:lineRule="exact"/>
              <w:ind w:left="108"/>
              <w:rPr>
                <w:b w:val="0"/>
                <w:sz w:val="22"/>
              </w:rPr>
            </w:pPr>
            <w:r>
              <w:rPr>
                <w:b w:val="0"/>
                <w:spacing w:val="-2"/>
                <w:sz w:val="22"/>
              </w:rPr>
              <w:t>Champions)</w:t>
            </w:r>
          </w:p>
        </w:tc>
      </w:tr>
    </w:tbl>
    <w:p>
      <w:pPr>
        <w:spacing w:after="0" w:line="258" w:lineRule="exact"/>
        <w:rPr>
          <w:sz w:val="22"/>
        </w:rPr>
        <w:sectPr>
          <w:pgSz w:w="12240" w:h="15840"/>
          <w:pgMar w:header="538" w:footer="1021" w:top="1600" w:bottom="1300" w:left="1680" w:right="1240"/>
        </w:sectPr>
      </w:pPr>
    </w:p>
    <w:p>
      <w:pPr>
        <w:pStyle w:val="BodyText"/>
        <w:spacing w:before="10"/>
        <w:rPr>
          <w:b/>
          <w:sz w:val="7"/>
        </w:rPr>
      </w:pPr>
    </w:p>
    <w:tbl>
      <w:tblPr>
        <w:tblW w:w="0" w:type="auto"/>
        <w:jc w:val="left"/>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3"/>
        <w:gridCol w:w="1987"/>
        <w:gridCol w:w="3842"/>
        <w:gridCol w:w="2551"/>
      </w:tblGrid>
      <w:tr>
        <w:trPr>
          <w:trHeight w:val="592" w:hRule="atLeast"/>
        </w:trPr>
        <w:tc>
          <w:tcPr>
            <w:tcW w:w="703" w:type="dxa"/>
          </w:tcPr>
          <w:p>
            <w:pPr>
              <w:pStyle w:val="TableParagraph"/>
              <w:spacing w:line="257" w:lineRule="exact"/>
              <w:ind w:left="149" w:right="143"/>
              <w:jc w:val="center"/>
              <w:rPr>
                <w:b/>
                <w:sz w:val="22"/>
              </w:rPr>
            </w:pPr>
            <w:r>
              <w:rPr>
                <w:b/>
                <w:spacing w:val="-5"/>
                <w:sz w:val="22"/>
              </w:rPr>
              <w:t>S.</w:t>
            </w:r>
          </w:p>
          <w:p>
            <w:pPr>
              <w:pStyle w:val="TableParagraph"/>
              <w:spacing w:before="39"/>
              <w:ind w:left="150" w:right="143"/>
              <w:jc w:val="center"/>
              <w:rPr>
                <w:b/>
                <w:sz w:val="22"/>
              </w:rPr>
            </w:pPr>
            <w:r>
              <w:rPr>
                <w:b/>
                <w:spacing w:val="-5"/>
                <w:sz w:val="22"/>
              </w:rPr>
              <w:t>No.</w:t>
            </w:r>
          </w:p>
        </w:tc>
        <w:tc>
          <w:tcPr>
            <w:tcW w:w="1987" w:type="dxa"/>
          </w:tcPr>
          <w:p>
            <w:pPr>
              <w:pStyle w:val="TableParagraph"/>
              <w:spacing w:before="147"/>
              <w:ind w:left="535"/>
              <w:rPr>
                <w:b/>
                <w:sz w:val="22"/>
              </w:rPr>
            </w:pPr>
            <w:r>
              <w:rPr>
                <w:b/>
                <w:spacing w:val="-2"/>
                <w:sz w:val="22"/>
              </w:rPr>
              <w:t>Activity</w:t>
            </w:r>
          </w:p>
        </w:tc>
        <w:tc>
          <w:tcPr>
            <w:tcW w:w="3842" w:type="dxa"/>
          </w:tcPr>
          <w:p>
            <w:pPr>
              <w:pStyle w:val="TableParagraph"/>
              <w:spacing w:before="147"/>
              <w:ind w:left="1252"/>
              <w:rPr>
                <w:b/>
                <w:sz w:val="22"/>
              </w:rPr>
            </w:pPr>
            <w:r>
              <w:rPr>
                <w:b/>
                <w:spacing w:val="-2"/>
                <w:sz w:val="22"/>
              </w:rPr>
              <w:t>Description</w:t>
            </w:r>
          </w:p>
        </w:tc>
        <w:tc>
          <w:tcPr>
            <w:tcW w:w="2551" w:type="dxa"/>
          </w:tcPr>
          <w:p>
            <w:pPr>
              <w:pStyle w:val="TableParagraph"/>
              <w:spacing w:before="147"/>
              <w:ind w:left="453"/>
              <w:rPr>
                <w:b/>
                <w:sz w:val="22"/>
              </w:rPr>
            </w:pPr>
            <w:r>
              <w:rPr>
                <w:b/>
                <w:spacing w:val="-2"/>
                <w:sz w:val="22"/>
              </w:rPr>
              <w:t>Responsibility</w:t>
            </w:r>
          </w:p>
        </w:tc>
      </w:tr>
      <w:tr>
        <w:trPr>
          <w:trHeight w:val="1981" w:hRule="atLeast"/>
        </w:trPr>
        <w:tc>
          <w:tcPr>
            <w:tcW w:w="703" w:type="dxa"/>
          </w:tcPr>
          <w:p>
            <w:pPr>
              <w:pStyle w:val="TableParagraph"/>
              <w:rPr>
                <w:rFonts w:ascii="Times New Roman"/>
                <w:sz w:val="22"/>
              </w:rPr>
            </w:pPr>
          </w:p>
        </w:tc>
        <w:tc>
          <w:tcPr>
            <w:tcW w:w="1987" w:type="dxa"/>
          </w:tcPr>
          <w:p>
            <w:pPr>
              <w:pStyle w:val="TableParagraph"/>
              <w:rPr>
                <w:rFonts w:ascii="Times New Roman"/>
                <w:sz w:val="22"/>
              </w:rPr>
            </w:pPr>
          </w:p>
        </w:tc>
        <w:tc>
          <w:tcPr>
            <w:tcW w:w="3842" w:type="dxa"/>
          </w:tcPr>
          <w:p>
            <w:pPr>
              <w:pStyle w:val="TableParagraph"/>
              <w:rPr>
                <w:rFonts w:ascii="Times New Roman"/>
                <w:sz w:val="22"/>
              </w:rPr>
            </w:pPr>
          </w:p>
        </w:tc>
        <w:tc>
          <w:tcPr>
            <w:tcW w:w="2551" w:type="dxa"/>
          </w:tcPr>
          <w:p>
            <w:pPr>
              <w:pStyle w:val="TableParagraph"/>
              <w:spacing w:line="276" w:lineRule="auto" w:before="1"/>
              <w:ind w:left="108" w:right="191"/>
              <w:rPr>
                <w:b w:val="0"/>
                <w:sz w:val="22"/>
              </w:rPr>
            </w:pPr>
            <w:r>
              <w:rPr>
                <w:b/>
                <w:sz w:val="22"/>
              </w:rPr>
              <w:t>Core</w:t>
            </w:r>
            <w:r>
              <w:rPr>
                <w:b/>
                <w:spacing w:val="-19"/>
                <w:sz w:val="22"/>
              </w:rPr>
              <w:t> </w:t>
            </w:r>
            <w:r>
              <w:rPr>
                <w:b/>
                <w:sz w:val="22"/>
              </w:rPr>
              <w:t>Team</w:t>
            </w:r>
            <w:r>
              <w:rPr>
                <w:b/>
                <w:spacing w:val="-19"/>
                <w:sz w:val="22"/>
              </w:rPr>
              <w:t> </w:t>
            </w:r>
            <w:r>
              <w:rPr>
                <w:b/>
                <w:sz w:val="22"/>
              </w:rPr>
              <w:t>Swaaha and PMU: </w:t>
            </w:r>
            <w:r>
              <w:rPr>
                <w:b w:val="0"/>
                <w:spacing w:val="-2"/>
                <w:sz w:val="22"/>
              </w:rPr>
              <w:t>Monitoring, </w:t>
            </w:r>
            <w:r>
              <w:rPr>
                <w:b w:val="0"/>
                <w:sz w:val="22"/>
              </w:rPr>
              <w:t>Coordination with the ULBs &amp; </w:t>
            </w:r>
            <w:r>
              <w:rPr>
                <w:b w:val="0"/>
                <w:spacing w:val="-2"/>
                <w:sz w:val="22"/>
              </w:rPr>
              <w:t>Reporting</w:t>
            </w:r>
          </w:p>
        </w:tc>
      </w:tr>
      <w:tr>
        <w:trPr>
          <w:trHeight w:val="3563"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1"/>
              <w:rPr>
                <w:b/>
                <w:sz w:val="35"/>
              </w:rPr>
            </w:pPr>
          </w:p>
          <w:p>
            <w:pPr>
              <w:pStyle w:val="TableParagraph"/>
              <w:ind w:left="9"/>
              <w:jc w:val="center"/>
              <w:rPr>
                <w:b w:val="0"/>
                <w:sz w:val="22"/>
              </w:rPr>
            </w:pPr>
            <w:r>
              <w:rPr>
                <w:b w:val="0"/>
                <w:w w:val="100"/>
                <w:sz w:val="22"/>
              </w:rPr>
              <w:t>4</w:t>
            </w:r>
          </w:p>
        </w:tc>
        <w:tc>
          <w:tcPr>
            <w:tcW w:w="1987" w:type="dxa"/>
          </w:tcPr>
          <w:p>
            <w:pPr>
              <w:pStyle w:val="TableParagraph"/>
              <w:rPr>
                <w:b/>
                <w:sz w:val="26"/>
              </w:rPr>
            </w:pPr>
          </w:p>
          <w:p>
            <w:pPr>
              <w:pStyle w:val="TableParagraph"/>
              <w:rPr>
                <w:b/>
                <w:sz w:val="26"/>
              </w:rPr>
            </w:pPr>
          </w:p>
          <w:p>
            <w:pPr>
              <w:pStyle w:val="TableParagraph"/>
              <w:spacing w:before="11"/>
              <w:rPr>
                <w:b/>
                <w:sz w:val="23"/>
              </w:rPr>
            </w:pPr>
          </w:p>
          <w:p>
            <w:pPr>
              <w:pStyle w:val="TableParagraph"/>
              <w:spacing w:line="276" w:lineRule="auto"/>
              <w:ind w:left="107" w:right="177"/>
              <w:rPr>
                <w:b/>
                <w:sz w:val="22"/>
              </w:rPr>
            </w:pPr>
            <w:r>
              <w:rPr>
                <w:b/>
                <w:spacing w:val="-2"/>
                <w:sz w:val="22"/>
              </w:rPr>
              <w:t>Identification </w:t>
            </w:r>
            <w:r>
              <w:rPr>
                <w:b/>
                <w:sz w:val="22"/>
              </w:rPr>
              <w:t>of commercial areas</w:t>
            </w:r>
            <w:r>
              <w:rPr>
                <w:b/>
                <w:spacing w:val="-18"/>
                <w:sz w:val="22"/>
              </w:rPr>
              <w:t> </w:t>
            </w:r>
            <w:r>
              <w:rPr>
                <w:b/>
                <w:sz w:val="22"/>
              </w:rPr>
              <w:t>for</w:t>
            </w:r>
            <w:r>
              <w:rPr>
                <w:b/>
                <w:spacing w:val="-18"/>
                <w:sz w:val="22"/>
              </w:rPr>
              <w:t> </w:t>
            </w:r>
            <w:r>
              <w:rPr>
                <w:b/>
                <w:sz w:val="22"/>
              </w:rPr>
              <w:t>night sweeping and </w:t>
            </w:r>
            <w:r>
              <w:rPr>
                <w:b/>
                <w:spacing w:val="-2"/>
                <w:sz w:val="22"/>
              </w:rPr>
              <w:t>night collection</w:t>
            </w:r>
          </w:p>
        </w:tc>
        <w:tc>
          <w:tcPr>
            <w:tcW w:w="3842" w:type="dxa"/>
          </w:tcPr>
          <w:p>
            <w:pPr>
              <w:pStyle w:val="TableParagraph"/>
              <w:rPr>
                <w:b/>
                <w:sz w:val="26"/>
              </w:rPr>
            </w:pPr>
          </w:p>
          <w:p>
            <w:pPr>
              <w:pStyle w:val="TableParagraph"/>
              <w:rPr>
                <w:b/>
                <w:sz w:val="26"/>
              </w:rPr>
            </w:pPr>
          </w:p>
          <w:p>
            <w:pPr>
              <w:pStyle w:val="TableParagraph"/>
              <w:spacing w:before="11"/>
              <w:rPr>
                <w:b/>
                <w:sz w:val="23"/>
              </w:rPr>
            </w:pPr>
          </w:p>
          <w:p>
            <w:pPr>
              <w:pStyle w:val="TableParagraph"/>
              <w:spacing w:line="276" w:lineRule="auto"/>
              <w:ind w:left="105" w:right="98"/>
              <w:jc w:val="both"/>
              <w:rPr>
                <w:b w:val="0"/>
                <w:sz w:val="22"/>
              </w:rPr>
            </w:pPr>
            <w:r>
              <w:rPr>
                <w:b w:val="0"/>
                <w:sz w:val="22"/>
              </w:rPr>
              <w:t>Assess commercial markets </w:t>
            </w:r>
            <w:r>
              <w:rPr>
                <w:b w:val="0"/>
                <w:sz w:val="22"/>
              </w:rPr>
              <w:t>and high-footfall zones that require night sweeping and night waste collection based on footfall, business hours and waste generation patterns.</w:t>
            </w:r>
          </w:p>
        </w:tc>
        <w:tc>
          <w:tcPr>
            <w:tcW w:w="2551" w:type="dxa"/>
          </w:tcPr>
          <w:p>
            <w:pPr>
              <w:pStyle w:val="TableParagraph"/>
              <w:spacing w:line="276" w:lineRule="auto" w:before="1"/>
              <w:ind w:left="108" w:right="164"/>
              <w:rPr>
                <w:b w:val="0"/>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 </w:t>
            </w:r>
            <w:r>
              <w:rPr>
                <w:b w:val="0"/>
                <w:sz w:val="22"/>
              </w:rPr>
              <w:t>Identification of the </w:t>
            </w:r>
            <w:r>
              <w:rPr>
                <w:b w:val="0"/>
                <w:spacing w:val="-2"/>
                <w:sz w:val="22"/>
              </w:rPr>
              <w:t>areas.</w:t>
            </w:r>
          </w:p>
          <w:p>
            <w:pPr>
              <w:pStyle w:val="TableParagraph"/>
              <w:spacing w:line="276" w:lineRule="auto"/>
              <w:ind w:left="108" w:right="191"/>
              <w:rPr>
                <w:b w:val="0"/>
                <w:sz w:val="22"/>
              </w:rPr>
            </w:pPr>
            <w:r>
              <w:rPr>
                <w:b/>
                <w:sz w:val="22"/>
              </w:rPr>
              <w:t>Core</w:t>
            </w:r>
            <w:r>
              <w:rPr>
                <w:b/>
                <w:spacing w:val="-19"/>
                <w:sz w:val="22"/>
              </w:rPr>
              <w:t> </w:t>
            </w:r>
            <w:r>
              <w:rPr>
                <w:b/>
                <w:sz w:val="22"/>
              </w:rPr>
              <w:t>Team</w:t>
            </w:r>
            <w:r>
              <w:rPr>
                <w:b/>
                <w:spacing w:val="-19"/>
                <w:sz w:val="22"/>
              </w:rPr>
              <w:t> </w:t>
            </w:r>
            <w:r>
              <w:rPr>
                <w:b/>
                <w:sz w:val="22"/>
              </w:rPr>
              <w:t>Swaaha and PMU: </w:t>
            </w:r>
            <w:r>
              <w:rPr>
                <w:b w:val="0"/>
                <w:spacing w:val="-2"/>
                <w:sz w:val="22"/>
              </w:rPr>
              <w:t>Monitoring, </w:t>
            </w:r>
            <w:r>
              <w:rPr>
                <w:b w:val="0"/>
                <w:sz w:val="22"/>
              </w:rPr>
              <w:t>Coordination with the ULBs &amp;</w:t>
            </w:r>
          </w:p>
          <w:p>
            <w:pPr>
              <w:pStyle w:val="TableParagraph"/>
              <w:ind w:left="108"/>
              <w:rPr>
                <w:b w:val="0"/>
                <w:sz w:val="22"/>
              </w:rPr>
            </w:pPr>
            <w:r>
              <w:rPr>
                <w:b w:val="0"/>
                <w:spacing w:val="-2"/>
                <w:sz w:val="22"/>
              </w:rPr>
              <w:t>Reporting.</w:t>
            </w:r>
          </w:p>
        </w:tc>
      </w:tr>
      <w:tr>
        <w:trPr>
          <w:trHeight w:val="5346"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11"/>
              <w:rPr>
                <w:b/>
                <w:sz w:val="32"/>
              </w:rPr>
            </w:pPr>
          </w:p>
          <w:p>
            <w:pPr>
              <w:pStyle w:val="TableParagraph"/>
              <w:ind w:left="9"/>
              <w:jc w:val="center"/>
              <w:rPr>
                <w:b w:val="0"/>
                <w:sz w:val="22"/>
              </w:rPr>
            </w:pPr>
            <w:r>
              <w:rPr>
                <w:b w:val="0"/>
                <w:w w:val="100"/>
                <w:sz w:val="22"/>
              </w:rPr>
              <w:t>5</w:t>
            </w:r>
          </w:p>
        </w:tc>
        <w:tc>
          <w:tcPr>
            <w:tcW w:w="1987" w:type="dxa"/>
          </w:tcPr>
          <w:p>
            <w:pPr>
              <w:pStyle w:val="TableParagraph"/>
              <w:rPr>
                <w:b/>
                <w:sz w:val="26"/>
              </w:rPr>
            </w:pPr>
          </w:p>
          <w:p>
            <w:pPr>
              <w:pStyle w:val="TableParagraph"/>
              <w:rPr>
                <w:b/>
                <w:sz w:val="26"/>
              </w:rPr>
            </w:pPr>
          </w:p>
          <w:p>
            <w:pPr>
              <w:pStyle w:val="TableParagraph"/>
              <w:spacing w:before="7"/>
              <w:rPr>
                <w:b/>
                <w:sz w:val="36"/>
              </w:rPr>
            </w:pPr>
          </w:p>
          <w:p>
            <w:pPr>
              <w:pStyle w:val="TableParagraph"/>
              <w:spacing w:line="276" w:lineRule="auto"/>
              <w:ind w:left="107" w:right="177"/>
              <w:rPr>
                <w:b w:val="0"/>
                <w:sz w:val="22"/>
              </w:rPr>
            </w:pPr>
            <w:r>
              <w:rPr>
                <w:b/>
                <w:sz w:val="22"/>
              </w:rPr>
              <w:t>RRR Centre </w:t>
            </w:r>
            <w:r>
              <w:rPr>
                <w:b/>
                <w:spacing w:val="-2"/>
                <w:sz w:val="22"/>
              </w:rPr>
              <w:t>establishment </w:t>
            </w:r>
            <w:r>
              <w:rPr>
                <w:b/>
                <w:spacing w:val="-4"/>
                <w:sz w:val="22"/>
              </w:rPr>
              <w:t>and </w:t>
            </w:r>
            <w:r>
              <w:rPr>
                <w:b/>
                <w:spacing w:val="-2"/>
                <w:sz w:val="22"/>
              </w:rPr>
              <w:t>Sustainance: </w:t>
            </w:r>
            <w:r>
              <w:rPr>
                <w:b w:val="0"/>
                <w:sz w:val="22"/>
              </w:rPr>
              <w:t>Set up </w:t>
            </w:r>
            <w:r>
              <w:rPr>
                <w:b w:val="0"/>
                <w:spacing w:val="-2"/>
                <w:sz w:val="22"/>
              </w:rPr>
              <w:t>Reduction, </w:t>
            </w:r>
            <w:r>
              <w:rPr>
                <w:b w:val="0"/>
                <w:sz w:val="22"/>
              </w:rPr>
              <w:t>Reuse, recycle (RRR) Centers to promote </w:t>
            </w:r>
            <w:r>
              <w:rPr>
                <w:b w:val="0"/>
                <w:spacing w:val="-2"/>
                <w:sz w:val="22"/>
              </w:rPr>
              <w:t>waste minimization</w:t>
            </w:r>
          </w:p>
        </w:tc>
        <w:tc>
          <w:tcPr>
            <w:tcW w:w="3842" w:type="dxa"/>
          </w:tcPr>
          <w:p>
            <w:pPr>
              <w:pStyle w:val="TableParagraph"/>
              <w:rPr>
                <w:b/>
                <w:sz w:val="26"/>
              </w:rPr>
            </w:pPr>
          </w:p>
          <w:p>
            <w:pPr>
              <w:pStyle w:val="TableParagraph"/>
              <w:rPr>
                <w:b/>
                <w:sz w:val="26"/>
              </w:rPr>
            </w:pPr>
          </w:p>
          <w:p>
            <w:pPr>
              <w:pStyle w:val="TableParagraph"/>
              <w:rPr>
                <w:b/>
                <w:sz w:val="26"/>
              </w:rPr>
            </w:pPr>
          </w:p>
          <w:p>
            <w:pPr>
              <w:pStyle w:val="TableParagraph"/>
              <w:numPr>
                <w:ilvl w:val="0"/>
                <w:numId w:val="2"/>
              </w:numPr>
              <w:tabs>
                <w:tab w:pos="565" w:val="left" w:leader="none"/>
              </w:tabs>
              <w:spacing w:line="240" w:lineRule="auto" w:before="202" w:after="0"/>
              <w:ind w:left="564" w:right="100" w:hanging="360"/>
              <w:jc w:val="both"/>
              <w:rPr>
                <w:b w:val="0"/>
                <w:sz w:val="22"/>
              </w:rPr>
            </w:pPr>
            <w:r>
              <w:rPr>
                <w:b/>
                <w:sz w:val="22"/>
              </w:rPr>
              <w:t>RRR</w:t>
            </w:r>
            <w:r>
              <w:rPr>
                <w:b/>
                <w:spacing w:val="-2"/>
                <w:sz w:val="22"/>
              </w:rPr>
              <w:t> </w:t>
            </w:r>
            <w:r>
              <w:rPr>
                <w:b/>
                <w:sz w:val="22"/>
              </w:rPr>
              <w:t>Centre </w:t>
            </w:r>
            <w:r>
              <w:rPr>
                <w:b/>
                <w:sz w:val="22"/>
              </w:rPr>
              <w:t>establishment: </w:t>
            </w:r>
            <w:r>
              <w:rPr>
                <w:b w:val="0"/>
                <w:sz w:val="22"/>
              </w:rPr>
              <w:t>Set up </w:t>
            </w:r>
            <w:r>
              <w:rPr>
                <w:b/>
                <w:sz w:val="22"/>
              </w:rPr>
              <w:t>Reduce, </w:t>
            </w:r>
            <w:r>
              <w:rPr>
                <w:b/>
                <w:sz w:val="22"/>
              </w:rPr>
              <w:t>Reuse, Recycle (RRR) Centres </w:t>
            </w:r>
            <w:r>
              <w:rPr>
                <w:b w:val="0"/>
                <w:sz w:val="22"/>
              </w:rPr>
              <w:t>to promote waste </w:t>
            </w:r>
            <w:r>
              <w:rPr>
                <w:b w:val="0"/>
                <w:sz w:val="22"/>
              </w:rPr>
              <w:t>minimization and resource recovery as </w:t>
            </w:r>
            <w:r>
              <w:rPr>
                <w:b w:val="0"/>
                <w:sz w:val="22"/>
              </w:rPr>
              <w:t>per SBM-U</w:t>
            </w:r>
            <w:r>
              <w:rPr>
                <w:b w:val="0"/>
                <w:spacing w:val="-9"/>
                <w:sz w:val="22"/>
              </w:rPr>
              <w:t> </w:t>
            </w:r>
            <w:r>
              <w:rPr>
                <w:b w:val="0"/>
                <w:sz w:val="22"/>
              </w:rPr>
              <w:t>guidelines.</w:t>
            </w:r>
            <w:r>
              <w:rPr>
                <w:b w:val="0"/>
                <w:spacing w:val="-14"/>
                <w:sz w:val="22"/>
              </w:rPr>
              <w:t> </w:t>
            </w:r>
            <w:r>
              <w:rPr>
                <w:b w:val="0"/>
                <w:sz w:val="22"/>
              </w:rPr>
              <w:t>Each</w:t>
            </w:r>
            <w:r>
              <w:rPr>
                <w:b w:val="0"/>
                <w:spacing w:val="-6"/>
                <w:sz w:val="22"/>
              </w:rPr>
              <w:t> </w:t>
            </w:r>
            <w:r>
              <w:rPr>
                <w:b w:val="0"/>
                <w:sz w:val="22"/>
              </w:rPr>
              <w:t>ULB is required to </w:t>
            </w:r>
            <w:r>
              <w:rPr>
                <w:b/>
                <w:sz w:val="22"/>
              </w:rPr>
              <w:t>establish </w:t>
            </w:r>
            <w:r>
              <w:rPr>
                <w:b/>
                <w:sz w:val="22"/>
              </w:rPr>
              <w:t>and sustain RRR Centre </w:t>
            </w:r>
            <w:r>
              <w:rPr>
                <w:b w:val="0"/>
                <w:sz w:val="22"/>
              </w:rPr>
              <w:t>within its jurisdiction.</w:t>
            </w:r>
          </w:p>
          <w:p>
            <w:pPr>
              <w:pStyle w:val="TableParagraph"/>
              <w:spacing w:line="257" w:lineRule="exact"/>
              <w:ind w:left="564"/>
              <w:rPr>
                <w:b/>
                <w:sz w:val="22"/>
              </w:rPr>
            </w:pPr>
            <w:r>
              <w:rPr>
                <w:b/>
                <w:sz w:val="22"/>
              </w:rPr>
              <w:t>SMC-</w:t>
            </w:r>
            <w:r>
              <w:rPr>
                <w:b/>
                <w:spacing w:val="2"/>
                <w:sz w:val="22"/>
              </w:rPr>
              <w:t> </w:t>
            </w:r>
            <w:r>
              <w:rPr>
                <w:b/>
                <w:spacing w:val="-5"/>
                <w:sz w:val="22"/>
              </w:rPr>
              <w:t>06</w:t>
            </w:r>
          </w:p>
          <w:p>
            <w:pPr>
              <w:pStyle w:val="TableParagraph"/>
              <w:spacing w:line="258" w:lineRule="exact"/>
              <w:ind w:left="564"/>
              <w:rPr>
                <w:b/>
                <w:sz w:val="22"/>
              </w:rPr>
            </w:pPr>
            <w:r>
              <w:rPr>
                <w:b/>
                <w:sz w:val="22"/>
              </w:rPr>
              <w:t>JMC-</w:t>
            </w:r>
            <w:r>
              <w:rPr>
                <w:b/>
                <w:spacing w:val="-1"/>
                <w:sz w:val="22"/>
              </w:rPr>
              <w:t> </w:t>
            </w:r>
            <w:r>
              <w:rPr>
                <w:b/>
                <w:spacing w:val="-5"/>
                <w:sz w:val="22"/>
              </w:rPr>
              <w:t>04</w:t>
            </w:r>
          </w:p>
          <w:p>
            <w:pPr>
              <w:pStyle w:val="TableParagraph"/>
              <w:spacing w:before="1"/>
              <w:ind w:left="564"/>
              <w:rPr>
                <w:b/>
                <w:sz w:val="22"/>
              </w:rPr>
            </w:pPr>
            <w:r>
              <w:rPr>
                <w:b/>
                <w:sz w:val="22"/>
              </w:rPr>
              <w:t>Others</w:t>
            </w:r>
            <w:r>
              <w:rPr>
                <w:b/>
                <w:spacing w:val="-3"/>
                <w:sz w:val="22"/>
              </w:rPr>
              <w:t> </w:t>
            </w:r>
            <w:r>
              <w:rPr>
                <w:b/>
                <w:sz w:val="22"/>
              </w:rPr>
              <w:t>-</w:t>
            </w:r>
            <w:r>
              <w:rPr>
                <w:b/>
                <w:spacing w:val="-1"/>
                <w:sz w:val="22"/>
              </w:rPr>
              <w:t> </w:t>
            </w:r>
            <w:r>
              <w:rPr>
                <w:b/>
                <w:spacing w:val="-5"/>
                <w:sz w:val="22"/>
              </w:rPr>
              <w:t>01</w:t>
            </w:r>
          </w:p>
        </w:tc>
        <w:tc>
          <w:tcPr>
            <w:tcW w:w="2551" w:type="dxa"/>
          </w:tcPr>
          <w:p>
            <w:pPr>
              <w:pStyle w:val="TableParagraph"/>
              <w:spacing w:line="276" w:lineRule="auto" w:before="1"/>
              <w:ind w:left="108" w:right="134"/>
              <w:rPr>
                <w:b/>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w:t>
            </w:r>
          </w:p>
          <w:p>
            <w:pPr>
              <w:pStyle w:val="TableParagraph"/>
              <w:spacing w:line="276" w:lineRule="auto"/>
              <w:ind w:left="108" w:right="305"/>
              <w:rPr>
                <w:b w:val="0"/>
                <w:sz w:val="22"/>
              </w:rPr>
            </w:pPr>
            <w:r>
              <w:rPr>
                <w:b w:val="0"/>
                <w:sz w:val="22"/>
              </w:rPr>
              <w:t>Responsible for establishing and operationalizing</w:t>
            </w:r>
            <w:r>
              <w:rPr>
                <w:b w:val="0"/>
                <w:spacing w:val="-18"/>
                <w:sz w:val="22"/>
              </w:rPr>
              <w:t> </w:t>
            </w:r>
            <w:r>
              <w:rPr>
                <w:b w:val="0"/>
                <w:sz w:val="22"/>
              </w:rPr>
              <w:t>the RRR Centre, ensuring proper facilities, staffing, and day-to-day </w:t>
            </w:r>
            <w:r>
              <w:rPr>
                <w:b w:val="0"/>
                <w:spacing w:val="-2"/>
                <w:sz w:val="22"/>
              </w:rPr>
              <w:t>management.</w:t>
            </w:r>
          </w:p>
          <w:p>
            <w:pPr>
              <w:pStyle w:val="TableParagraph"/>
              <w:spacing w:line="276" w:lineRule="auto"/>
              <w:ind w:left="108" w:right="191"/>
              <w:rPr>
                <w:b w:val="0"/>
                <w:sz w:val="22"/>
              </w:rPr>
            </w:pPr>
            <w:r>
              <w:rPr>
                <w:b/>
                <w:sz w:val="22"/>
              </w:rPr>
              <w:t>Core</w:t>
            </w:r>
            <w:r>
              <w:rPr>
                <w:b/>
                <w:spacing w:val="-19"/>
                <w:sz w:val="22"/>
              </w:rPr>
              <w:t> </w:t>
            </w:r>
            <w:r>
              <w:rPr>
                <w:b/>
                <w:sz w:val="22"/>
              </w:rPr>
              <w:t>Team</w:t>
            </w:r>
            <w:r>
              <w:rPr>
                <w:b/>
                <w:spacing w:val="-19"/>
                <w:sz w:val="22"/>
              </w:rPr>
              <w:t> </w:t>
            </w:r>
            <w:r>
              <w:rPr>
                <w:b/>
                <w:sz w:val="22"/>
              </w:rPr>
              <w:t>Swaaha and PMU: </w:t>
            </w:r>
            <w:r>
              <w:rPr>
                <w:b w:val="0"/>
                <w:spacing w:val="-2"/>
                <w:sz w:val="22"/>
              </w:rPr>
              <w:t>Monitoring, </w:t>
            </w:r>
            <w:r>
              <w:rPr>
                <w:b w:val="0"/>
                <w:sz w:val="22"/>
              </w:rPr>
              <w:t>Coordination with the ULBs &amp;</w:t>
            </w:r>
          </w:p>
          <w:p>
            <w:pPr>
              <w:pStyle w:val="TableParagraph"/>
              <w:ind w:left="108"/>
              <w:rPr>
                <w:b w:val="0"/>
                <w:sz w:val="22"/>
              </w:rPr>
            </w:pPr>
            <w:r>
              <w:rPr>
                <w:b w:val="0"/>
                <w:spacing w:val="-2"/>
                <w:sz w:val="22"/>
              </w:rPr>
              <w:t>Reporting</w:t>
            </w:r>
          </w:p>
        </w:tc>
      </w:tr>
      <w:tr>
        <w:trPr>
          <w:trHeight w:val="890" w:hRule="atLeast"/>
        </w:trPr>
        <w:tc>
          <w:tcPr>
            <w:tcW w:w="703" w:type="dxa"/>
          </w:tcPr>
          <w:p>
            <w:pPr>
              <w:pStyle w:val="TableParagraph"/>
              <w:spacing w:before="2"/>
              <w:rPr>
                <w:b/>
                <w:sz w:val="25"/>
              </w:rPr>
            </w:pPr>
          </w:p>
          <w:p>
            <w:pPr>
              <w:pStyle w:val="TableParagraph"/>
              <w:spacing w:before="1"/>
              <w:ind w:left="9"/>
              <w:jc w:val="center"/>
              <w:rPr>
                <w:b w:val="0"/>
                <w:sz w:val="22"/>
              </w:rPr>
            </w:pPr>
            <w:r>
              <w:rPr>
                <w:b w:val="0"/>
                <w:w w:val="100"/>
                <w:sz w:val="22"/>
              </w:rPr>
              <w:t>5</w:t>
            </w:r>
          </w:p>
        </w:tc>
        <w:tc>
          <w:tcPr>
            <w:tcW w:w="1987" w:type="dxa"/>
          </w:tcPr>
          <w:p>
            <w:pPr>
              <w:pStyle w:val="TableParagraph"/>
              <w:spacing w:line="276" w:lineRule="auto" w:before="147"/>
              <w:ind w:left="107"/>
              <w:rPr>
                <w:b/>
                <w:sz w:val="22"/>
              </w:rPr>
            </w:pPr>
            <w:r>
              <w:rPr>
                <w:b/>
                <w:spacing w:val="-2"/>
                <w:sz w:val="22"/>
              </w:rPr>
              <w:t>Door-to-door awareness</w:t>
            </w:r>
          </w:p>
        </w:tc>
        <w:tc>
          <w:tcPr>
            <w:tcW w:w="3842" w:type="dxa"/>
          </w:tcPr>
          <w:p>
            <w:pPr>
              <w:pStyle w:val="TableParagraph"/>
              <w:spacing w:line="276" w:lineRule="auto"/>
              <w:ind w:left="105"/>
              <w:rPr>
                <w:b w:val="0"/>
                <w:sz w:val="22"/>
              </w:rPr>
            </w:pPr>
            <w:r>
              <w:rPr>
                <w:b w:val="0"/>
                <w:sz w:val="22"/>
              </w:rPr>
              <w:t>Conduct</w:t>
            </w:r>
            <w:r>
              <w:rPr>
                <w:b w:val="0"/>
                <w:spacing w:val="-1"/>
                <w:sz w:val="22"/>
              </w:rPr>
              <w:t> </w:t>
            </w:r>
            <w:r>
              <w:rPr>
                <w:b w:val="0"/>
                <w:sz w:val="22"/>
              </w:rPr>
              <w:t>awareness drives across households</w:t>
            </w:r>
            <w:r>
              <w:rPr>
                <w:b w:val="0"/>
                <w:spacing w:val="56"/>
                <w:w w:val="150"/>
                <w:sz w:val="22"/>
              </w:rPr>
              <w:t> </w:t>
            </w:r>
            <w:r>
              <w:rPr>
                <w:b w:val="0"/>
                <w:sz w:val="22"/>
              </w:rPr>
              <w:t>to</w:t>
            </w:r>
            <w:r>
              <w:rPr>
                <w:b w:val="0"/>
                <w:spacing w:val="54"/>
                <w:w w:val="150"/>
                <w:sz w:val="22"/>
              </w:rPr>
              <w:t> </w:t>
            </w:r>
            <w:r>
              <w:rPr>
                <w:b w:val="0"/>
                <w:sz w:val="22"/>
              </w:rPr>
              <w:t>inform</w:t>
            </w:r>
            <w:r>
              <w:rPr>
                <w:b w:val="0"/>
                <w:spacing w:val="57"/>
                <w:w w:val="150"/>
                <w:sz w:val="22"/>
              </w:rPr>
              <w:t> </w:t>
            </w:r>
            <w:r>
              <w:rPr>
                <w:b w:val="0"/>
                <w:spacing w:val="-2"/>
                <w:sz w:val="22"/>
              </w:rPr>
              <w:t>residents</w:t>
            </w:r>
          </w:p>
          <w:p>
            <w:pPr>
              <w:pStyle w:val="TableParagraph"/>
              <w:tabs>
                <w:tab w:pos="1029" w:val="left" w:leader="none"/>
                <w:tab w:pos="1820" w:val="left" w:leader="none"/>
                <w:tab w:pos="2858" w:val="left" w:leader="none"/>
              </w:tabs>
              <w:ind w:left="105"/>
              <w:rPr>
                <w:b w:val="0"/>
                <w:sz w:val="22"/>
              </w:rPr>
            </w:pPr>
            <w:r>
              <w:rPr>
                <w:b w:val="0"/>
                <w:spacing w:val="-2"/>
                <w:sz w:val="22"/>
              </w:rPr>
              <w:t>about</w:t>
            </w:r>
            <w:r>
              <w:rPr>
                <w:b w:val="0"/>
                <w:sz w:val="22"/>
              </w:rPr>
              <w:tab/>
            </w:r>
            <w:r>
              <w:rPr>
                <w:b w:val="0"/>
                <w:spacing w:val="-5"/>
                <w:sz w:val="22"/>
              </w:rPr>
              <w:t>D2D</w:t>
            </w:r>
            <w:r>
              <w:rPr>
                <w:b w:val="0"/>
                <w:sz w:val="22"/>
              </w:rPr>
              <w:tab/>
            </w:r>
            <w:r>
              <w:rPr>
                <w:b w:val="0"/>
                <w:spacing w:val="-2"/>
                <w:sz w:val="22"/>
              </w:rPr>
              <w:t>vehicle</w:t>
            </w:r>
            <w:r>
              <w:rPr>
                <w:b w:val="0"/>
                <w:sz w:val="22"/>
              </w:rPr>
              <w:tab/>
            </w:r>
            <w:r>
              <w:rPr>
                <w:b w:val="0"/>
                <w:spacing w:val="-2"/>
                <w:sz w:val="22"/>
              </w:rPr>
              <w:t>timings,</w:t>
            </w:r>
          </w:p>
        </w:tc>
        <w:tc>
          <w:tcPr>
            <w:tcW w:w="2551" w:type="dxa"/>
          </w:tcPr>
          <w:p>
            <w:pPr>
              <w:pStyle w:val="TableParagraph"/>
              <w:spacing w:line="276" w:lineRule="auto" w:before="147"/>
              <w:ind w:left="108"/>
              <w:rPr>
                <w:b/>
                <w:sz w:val="22"/>
              </w:rPr>
            </w:pPr>
            <w:r>
              <w:rPr>
                <w:b/>
                <w:sz w:val="22"/>
              </w:rPr>
              <w:t>Team</w:t>
            </w:r>
            <w:r>
              <w:rPr>
                <w:b/>
                <w:spacing w:val="-19"/>
                <w:sz w:val="22"/>
              </w:rPr>
              <w:t> </w:t>
            </w:r>
            <w:r>
              <w:rPr>
                <w:b/>
                <w:sz w:val="22"/>
              </w:rPr>
              <w:t>comprising</w:t>
            </w:r>
            <w:r>
              <w:rPr>
                <w:b/>
                <w:spacing w:val="-19"/>
                <w:sz w:val="22"/>
              </w:rPr>
              <w:t> </w:t>
            </w:r>
            <w:r>
              <w:rPr>
                <w:b/>
                <w:sz w:val="22"/>
              </w:rPr>
              <w:t>of ULB Staff, Swaaha</w:t>
            </w:r>
          </w:p>
        </w:tc>
      </w:tr>
    </w:tbl>
    <w:p>
      <w:pPr>
        <w:spacing w:after="0" w:line="276" w:lineRule="auto"/>
        <w:rPr>
          <w:sz w:val="22"/>
        </w:rPr>
        <w:sectPr>
          <w:pgSz w:w="12240" w:h="15840"/>
          <w:pgMar w:header="538" w:footer="1021" w:top="1600" w:bottom="1220" w:left="1680" w:right="1240"/>
        </w:sectPr>
      </w:pPr>
    </w:p>
    <w:p>
      <w:pPr>
        <w:pStyle w:val="BodyText"/>
        <w:spacing w:before="10"/>
        <w:rPr>
          <w:b/>
          <w:sz w:val="7"/>
        </w:rPr>
      </w:pPr>
    </w:p>
    <w:tbl>
      <w:tblPr>
        <w:tblW w:w="0" w:type="auto"/>
        <w:jc w:val="left"/>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3"/>
        <w:gridCol w:w="1987"/>
        <w:gridCol w:w="3842"/>
        <w:gridCol w:w="2551"/>
      </w:tblGrid>
      <w:tr>
        <w:trPr>
          <w:trHeight w:val="592" w:hRule="atLeast"/>
        </w:trPr>
        <w:tc>
          <w:tcPr>
            <w:tcW w:w="703" w:type="dxa"/>
          </w:tcPr>
          <w:p>
            <w:pPr>
              <w:pStyle w:val="TableParagraph"/>
              <w:spacing w:line="257" w:lineRule="exact"/>
              <w:ind w:left="149" w:right="143"/>
              <w:jc w:val="center"/>
              <w:rPr>
                <w:b/>
                <w:sz w:val="22"/>
              </w:rPr>
            </w:pPr>
            <w:r>
              <w:rPr>
                <w:b/>
                <w:spacing w:val="-5"/>
                <w:sz w:val="22"/>
              </w:rPr>
              <w:t>S.</w:t>
            </w:r>
          </w:p>
          <w:p>
            <w:pPr>
              <w:pStyle w:val="TableParagraph"/>
              <w:spacing w:before="39"/>
              <w:ind w:left="150" w:right="143"/>
              <w:jc w:val="center"/>
              <w:rPr>
                <w:b/>
                <w:sz w:val="22"/>
              </w:rPr>
            </w:pPr>
            <w:r>
              <w:rPr>
                <w:b/>
                <w:spacing w:val="-5"/>
                <w:sz w:val="22"/>
              </w:rPr>
              <w:t>No.</w:t>
            </w:r>
          </w:p>
        </w:tc>
        <w:tc>
          <w:tcPr>
            <w:tcW w:w="1987" w:type="dxa"/>
          </w:tcPr>
          <w:p>
            <w:pPr>
              <w:pStyle w:val="TableParagraph"/>
              <w:spacing w:before="147"/>
              <w:ind w:left="535"/>
              <w:rPr>
                <w:b/>
                <w:sz w:val="22"/>
              </w:rPr>
            </w:pPr>
            <w:r>
              <w:rPr>
                <w:b/>
                <w:spacing w:val="-2"/>
                <w:sz w:val="22"/>
              </w:rPr>
              <w:t>Activity</w:t>
            </w:r>
          </w:p>
        </w:tc>
        <w:tc>
          <w:tcPr>
            <w:tcW w:w="3842" w:type="dxa"/>
          </w:tcPr>
          <w:p>
            <w:pPr>
              <w:pStyle w:val="TableParagraph"/>
              <w:spacing w:before="147"/>
              <w:ind w:left="1252"/>
              <w:rPr>
                <w:b/>
                <w:sz w:val="22"/>
              </w:rPr>
            </w:pPr>
            <w:r>
              <w:rPr>
                <w:b/>
                <w:spacing w:val="-2"/>
                <w:sz w:val="22"/>
              </w:rPr>
              <w:t>Description</w:t>
            </w:r>
          </w:p>
        </w:tc>
        <w:tc>
          <w:tcPr>
            <w:tcW w:w="2551" w:type="dxa"/>
          </w:tcPr>
          <w:p>
            <w:pPr>
              <w:pStyle w:val="TableParagraph"/>
              <w:spacing w:before="147"/>
              <w:ind w:left="453"/>
              <w:rPr>
                <w:b/>
                <w:sz w:val="22"/>
              </w:rPr>
            </w:pPr>
            <w:r>
              <w:rPr>
                <w:b/>
                <w:spacing w:val="-2"/>
                <w:sz w:val="22"/>
              </w:rPr>
              <w:t>Responsibility</w:t>
            </w:r>
          </w:p>
        </w:tc>
      </w:tr>
      <w:tr>
        <w:trPr>
          <w:trHeight w:val="3268" w:hRule="atLeast"/>
        </w:trPr>
        <w:tc>
          <w:tcPr>
            <w:tcW w:w="703" w:type="dxa"/>
          </w:tcPr>
          <w:p>
            <w:pPr>
              <w:pStyle w:val="TableParagraph"/>
              <w:rPr>
                <w:rFonts w:ascii="Times New Roman"/>
                <w:sz w:val="22"/>
              </w:rPr>
            </w:pPr>
          </w:p>
        </w:tc>
        <w:tc>
          <w:tcPr>
            <w:tcW w:w="1987" w:type="dxa"/>
          </w:tcPr>
          <w:p>
            <w:pPr>
              <w:pStyle w:val="TableParagraph"/>
              <w:rPr>
                <w:rFonts w:ascii="Times New Roman"/>
                <w:sz w:val="22"/>
              </w:rPr>
            </w:pPr>
          </w:p>
        </w:tc>
        <w:tc>
          <w:tcPr>
            <w:tcW w:w="3842" w:type="dxa"/>
          </w:tcPr>
          <w:p>
            <w:pPr>
              <w:pStyle w:val="TableParagraph"/>
              <w:spacing w:line="273" w:lineRule="auto" w:before="1"/>
              <w:ind w:left="105"/>
              <w:rPr>
                <w:b w:val="0"/>
                <w:sz w:val="22"/>
              </w:rPr>
            </w:pPr>
            <w:r>
              <w:rPr>
                <w:b w:val="0"/>
                <w:sz w:val="22"/>
              </w:rPr>
              <w:t>segregation requirements (as per </w:t>
            </w:r>
            <w:r>
              <w:rPr>
                <w:b w:val="0"/>
                <w:spacing w:val="-4"/>
                <w:sz w:val="22"/>
              </w:rPr>
              <w:t>gap)</w:t>
            </w:r>
          </w:p>
        </w:tc>
        <w:tc>
          <w:tcPr>
            <w:tcW w:w="2551" w:type="dxa"/>
          </w:tcPr>
          <w:p>
            <w:pPr>
              <w:pStyle w:val="TableParagraph"/>
              <w:spacing w:line="273" w:lineRule="auto" w:before="1"/>
              <w:ind w:left="108" w:right="191"/>
              <w:rPr>
                <w:b/>
                <w:sz w:val="22"/>
              </w:rPr>
            </w:pPr>
            <w:r>
              <w:rPr>
                <w:b/>
                <w:sz w:val="22"/>
              </w:rPr>
              <w:t>SEs</w:t>
            </w:r>
            <w:r>
              <w:rPr>
                <w:b/>
                <w:spacing w:val="-12"/>
                <w:sz w:val="22"/>
              </w:rPr>
              <w:t> </w:t>
            </w:r>
            <w:r>
              <w:rPr>
                <w:b/>
                <w:sz w:val="22"/>
              </w:rPr>
              <w:t>and</w:t>
            </w:r>
            <w:r>
              <w:rPr>
                <w:b/>
                <w:spacing w:val="-15"/>
                <w:sz w:val="22"/>
              </w:rPr>
              <w:t> </w:t>
            </w:r>
            <w:r>
              <w:rPr>
                <w:b/>
                <w:sz w:val="22"/>
              </w:rPr>
              <w:t>IEC</w:t>
            </w:r>
            <w:r>
              <w:rPr>
                <w:b/>
                <w:spacing w:val="-15"/>
                <w:sz w:val="22"/>
              </w:rPr>
              <w:t> </w:t>
            </w:r>
            <w:r>
              <w:rPr>
                <w:b/>
                <w:sz w:val="22"/>
              </w:rPr>
              <w:t>Team of ULB:</w:t>
            </w:r>
          </w:p>
          <w:p>
            <w:pPr>
              <w:pStyle w:val="TableParagraph"/>
              <w:spacing w:line="276" w:lineRule="auto" w:before="4"/>
              <w:ind w:left="108"/>
              <w:rPr>
                <w:b w:val="0"/>
                <w:sz w:val="22"/>
              </w:rPr>
            </w:pPr>
            <w:r>
              <w:rPr>
                <w:b w:val="0"/>
                <w:sz w:val="22"/>
              </w:rPr>
              <w:t>Door to Door awareness</w:t>
            </w:r>
            <w:r>
              <w:rPr>
                <w:b w:val="0"/>
                <w:spacing w:val="-18"/>
                <w:sz w:val="22"/>
              </w:rPr>
              <w:t> </w:t>
            </w:r>
            <w:r>
              <w:rPr>
                <w:b w:val="0"/>
                <w:sz w:val="22"/>
              </w:rPr>
              <w:t>(as</w:t>
            </w:r>
            <w:r>
              <w:rPr>
                <w:b w:val="0"/>
                <w:spacing w:val="-18"/>
                <w:sz w:val="22"/>
              </w:rPr>
              <w:t> </w:t>
            </w:r>
            <w:r>
              <w:rPr>
                <w:b w:val="0"/>
                <w:sz w:val="22"/>
              </w:rPr>
              <w:t>per </w:t>
            </w:r>
            <w:r>
              <w:rPr>
                <w:b w:val="0"/>
                <w:spacing w:val="-2"/>
                <w:sz w:val="22"/>
              </w:rPr>
              <w:t>need)</w:t>
            </w:r>
          </w:p>
          <w:p>
            <w:pPr>
              <w:pStyle w:val="TableParagraph"/>
              <w:spacing w:line="276" w:lineRule="auto"/>
              <w:ind w:left="108" w:right="191"/>
              <w:rPr>
                <w:b w:val="0"/>
                <w:sz w:val="22"/>
              </w:rPr>
            </w:pPr>
            <w:r>
              <w:rPr>
                <w:b/>
                <w:sz w:val="22"/>
              </w:rPr>
              <w:t>Core</w:t>
            </w:r>
            <w:r>
              <w:rPr>
                <w:b/>
                <w:spacing w:val="-19"/>
                <w:sz w:val="22"/>
              </w:rPr>
              <w:t> </w:t>
            </w:r>
            <w:r>
              <w:rPr>
                <w:b/>
                <w:sz w:val="22"/>
              </w:rPr>
              <w:t>Team</w:t>
            </w:r>
            <w:r>
              <w:rPr>
                <w:b/>
                <w:spacing w:val="-19"/>
                <w:sz w:val="22"/>
              </w:rPr>
              <w:t> </w:t>
            </w:r>
            <w:r>
              <w:rPr>
                <w:b/>
                <w:sz w:val="22"/>
              </w:rPr>
              <w:t>Swaaha and PMU: </w:t>
            </w:r>
            <w:r>
              <w:rPr>
                <w:b w:val="0"/>
                <w:spacing w:val="-2"/>
                <w:sz w:val="22"/>
              </w:rPr>
              <w:t>Monitoring, </w:t>
            </w:r>
            <w:r>
              <w:rPr>
                <w:b w:val="0"/>
                <w:sz w:val="22"/>
              </w:rPr>
              <w:t>Coordination with the ULBs &amp;</w:t>
            </w:r>
          </w:p>
          <w:p>
            <w:pPr>
              <w:pStyle w:val="TableParagraph"/>
              <w:ind w:left="108"/>
              <w:rPr>
                <w:b w:val="0"/>
                <w:sz w:val="22"/>
              </w:rPr>
            </w:pPr>
            <w:r>
              <w:rPr>
                <w:b w:val="0"/>
                <w:spacing w:val="-2"/>
                <w:sz w:val="22"/>
              </w:rPr>
              <w:t>Reporting.</w:t>
            </w:r>
          </w:p>
        </w:tc>
      </w:tr>
      <w:tr>
        <w:trPr>
          <w:trHeight w:val="3861"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7"/>
              <w:rPr>
                <w:b/>
                <w:sz w:val="21"/>
              </w:rPr>
            </w:pPr>
          </w:p>
          <w:p>
            <w:pPr>
              <w:pStyle w:val="TableParagraph"/>
              <w:ind w:left="9"/>
              <w:jc w:val="center"/>
              <w:rPr>
                <w:b w:val="0"/>
                <w:sz w:val="22"/>
              </w:rPr>
            </w:pPr>
            <w:r>
              <w:rPr>
                <w:b w:val="0"/>
                <w:w w:val="100"/>
                <w:sz w:val="22"/>
              </w:rPr>
              <w:t>6</w:t>
            </w:r>
          </w:p>
        </w:tc>
        <w:tc>
          <w:tcPr>
            <w:tcW w:w="1987" w:type="dxa"/>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5"/>
              <w:rPr>
                <w:b/>
                <w:sz w:val="22"/>
              </w:rPr>
            </w:pPr>
          </w:p>
          <w:p>
            <w:pPr>
              <w:pStyle w:val="TableParagraph"/>
              <w:spacing w:line="276" w:lineRule="auto"/>
              <w:ind w:left="107" w:right="131"/>
              <w:rPr>
                <w:b/>
                <w:sz w:val="22"/>
              </w:rPr>
            </w:pPr>
            <w:r>
              <w:rPr>
                <w:b/>
                <w:sz w:val="22"/>
              </w:rPr>
              <w:t>Data</w:t>
            </w:r>
            <w:r>
              <w:rPr>
                <w:b/>
                <w:spacing w:val="-19"/>
                <w:sz w:val="22"/>
              </w:rPr>
              <w:t> </w:t>
            </w:r>
            <w:r>
              <w:rPr>
                <w:b/>
                <w:sz w:val="22"/>
              </w:rPr>
              <w:t>collection on GPS </w:t>
            </w:r>
            <w:r>
              <w:rPr>
                <w:b/>
                <w:spacing w:val="-2"/>
                <w:sz w:val="22"/>
              </w:rPr>
              <w:t>installations</w:t>
            </w:r>
          </w:p>
        </w:tc>
        <w:tc>
          <w:tcPr>
            <w:tcW w:w="3842" w:type="dxa"/>
          </w:tcPr>
          <w:p>
            <w:pPr>
              <w:pStyle w:val="TableParagraph"/>
              <w:rPr>
                <w:b/>
                <w:sz w:val="26"/>
              </w:rPr>
            </w:pPr>
          </w:p>
          <w:p>
            <w:pPr>
              <w:pStyle w:val="TableParagraph"/>
              <w:rPr>
                <w:b/>
                <w:sz w:val="26"/>
              </w:rPr>
            </w:pPr>
          </w:p>
          <w:p>
            <w:pPr>
              <w:pStyle w:val="TableParagraph"/>
              <w:rPr>
                <w:b/>
                <w:sz w:val="26"/>
              </w:rPr>
            </w:pPr>
          </w:p>
          <w:p>
            <w:pPr>
              <w:pStyle w:val="TableParagraph"/>
              <w:spacing w:before="1"/>
              <w:rPr>
                <w:b/>
                <w:sz w:val="23"/>
              </w:rPr>
            </w:pPr>
          </w:p>
          <w:p>
            <w:pPr>
              <w:pStyle w:val="TableParagraph"/>
              <w:spacing w:line="276" w:lineRule="auto"/>
              <w:ind w:left="105" w:right="96"/>
              <w:jc w:val="both"/>
              <w:rPr>
                <w:b w:val="0"/>
                <w:sz w:val="22"/>
              </w:rPr>
            </w:pPr>
            <w:r>
              <w:rPr>
                <w:b w:val="0"/>
                <w:sz w:val="22"/>
              </w:rPr>
              <w:t>Gather data on GPS devices installed on all D2D vehicles, ensuring</w:t>
            </w:r>
            <w:r>
              <w:rPr>
                <w:b w:val="0"/>
                <w:spacing w:val="-17"/>
                <w:sz w:val="22"/>
              </w:rPr>
              <w:t> </w:t>
            </w:r>
            <w:r>
              <w:rPr>
                <w:b w:val="0"/>
                <w:sz w:val="22"/>
              </w:rPr>
              <w:t>proper</w:t>
            </w:r>
            <w:r>
              <w:rPr>
                <w:b w:val="0"/>
                <w:spacing w:val="-13"/>
                <w:sz w:val="22"/>
              </w:rPr>
              <w:t> </w:t>
            </w:r>
            <w:r>
              <w:rPr>
                <w:b w:val="0"/>
                <w:sz w:val="22"/>
              </w:rPr>
              <w:t>functionality</w:t>
            </w:r>
            <w:r>
              <w:rPr>
                <w:b w:val="0"/>
                <w:spacing w:val="-15"/>
                <w:sz w:val="22"/>
              </w:rPr>
              <w:t> </w:t>
            </w:r>
            <w:r>
              <w:rPr>
                <w:b w:val="0"/>
                <w:sz w:val="22"/>
              </w:rPr>
              <w:t>and reporting</w:t>
            </w:r>
            <w:r>
              <w:rPr>
                <w:b w:val="0"/>
                <w:spacing w:val="-16"/>
                <w:sz w:val="22"/>
              </w:rPr>
              <w:t> </w:t>
            </w:r>
            <w:r>
              <w:rPr>
                <w:b w:val="0"/>
                <w:sz w:val="22"/>
              </w:rPr>
              <w:t>any</w:t>
            </w:r>
            <w:r>
              <w:rPr>
                <w:b w:val="0"/>
                <w:spacing w:val="-8"/>
                <w:sz w:val="22"/>
              </w:rPr>
              <w:t> </w:t>
            </w:r>
            <w:r>
              <w:rPr>
                <w:b w:val="0"/>
                <w:sz w:val="22"/>
              </w:rPr>
              <w:t>missing</w:t>
            </w:r>
            <w:r>
              <w:rPr>
                <w:b w:val="0"/>
                <w:spacing w:val="-12"/>
                <w:sz w:val="22"/>
              </w:rPr>
              <w:t> </w:t>
            </w:r>
            <w:r>
              <w:rPr>
                <w:b w:val="0"/>
                <w:sz w:val="22"/>
              </w:rPr>
              <w:t>or</w:t>
            </w:r>
            <w:r>
              <w:rPr>
                <w:b w:val="0"/>
                <w:spacing w:val="-10"/>
                <w:sz w:val="22"/>
              </w:rPr>
              <w:t> </w:t>
            </w:r>
            <w:r>
              <w:rPr>
                <w:b w:val="0"/>
                <w:sz w:val="22"/>
              </w:rPr>
              <w:t>defective </w:t>
            </w:r>
            <w:r>
              <w:rPr>
                <w:b w:val="0"/>
                <w:spacing w:val="-2"/>
                <w:sz w:val="22"/>
              </w:rPr>
              <w:t>devices.</w:t>
            </w:r>
          </w:p>
        </w:tc>
        <w:tc>
          <w:tcPr>
            <w:tcW w:w="2551" w:type="dxa"/>
          </w:tcPr>
          <w:p>
            <w:pPr>
              <w:pStyle w:val="TableParagraph"/>
              <w:spacing w:line="276" w:lineRule="auto"/>
              <w:ind w:left="108" w:right="134"/>
              <w:rPr>
                <w:b/>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w:t>
            </w:r>
          </w:p>
          <w:p>
            <w:pPr>
              <w:pStyle w:val="TableParagraph"/>
              <w:spacing w:line="276" w:lineRule="auto"/>
              <w:ind w:left="108" w:right="191"/>
              <w:rPr>
                <w:b w:val="0"/>
                <w:sz w:val="22"/>
              </w:rPr>
            </w:pPr>
            <w:r>
              <w:rPr>
                <w:b w:val="0"/>
                <w:sz w:val="22"/>
              </w:rPr>
              <w:t>Collection</w:t>
            </w:r>
            <w:r>
              <w:rPr>
                <w:b w:val="0"/>
                <w:spacing w:val="-18"/>
                <w:sz w:val="22"/>
              </w:rPr>
              <w:t> </w:t>
            </w:r>
            <w:r>
              <w:rPr>
                <w:b w:val="0"/>
                <w:sz w:val="22"/>
              </w:rPr>
              <w:t>of</w:t>
            </w:r>
            <w:r>
              <w:rPr>
                <w:b w:val="0"/>
                <w:spacing w:val="-18"/>
                <w:sz w:val="22"/>
              </w:rPr>
              <w:t> </w:t>
            </w:r>
            <w:r>
              <w:rPr>
                <w:b w:val="0"/>
                <w:sz w:val="22"/>
              </w:rPr>
              <w:t>details of vehicles with or without GPS </w:t>
            </w:r>
            <w:r>
              <w:rPr>
                <w:b w:val="0"/>
                <w:spacing w:val="-2"/>
                <w:sz w:val="22"/>
              </w:rPr>
              <w:t>installation</w:t>
            </w:r>
          </w:p>
          <w:p>
            <w:pPr>
              <w:pStyle w:val="TableParagraph"/>
              <w:spacing w:line="276" w:lineRule="auto"/>
              <w:ind w:left="108"/>
              <w:rPr>
                <w:b/>
                <w:sz w:val="22"/>
              </w:rPr>
            </w:pPr>
            <w:r>
              <w:rPr>
                <w:b/>
                <w:sz w:val="22"/>
              </w:rPr>
              <w:t>Core</w:t>
            </w:r>
            <w:r>
              <w:rPr>
                <w:b/>
                <w:spacing w:val="-19"/>
                <w:sz w:val="22"/>
              </w:rPr>
              <w:t> </w:t>
            </w:r>
            <w:r>
              <w:rPr>
                <w:b/>
                <w:sz w:val="22"/>
              </w:rPr>
              <w:t>Team</w:t>
            </w:r>
            <w:r>
              <w:rPr>
                <w:b/>
                <w:spacing w:val="-19"/>
                <w:sz w:val="22"/>
              </w:rPr>
              <w:t> </w:t>
            </w:r>
            <w:r>
              <w:rPr>
                <w:b/>
                <w:sz w:val="22"/>
              </w:rPr>
              <w:t>Swaaha and PMU:</w:t>
            </w:r>
          </w:p>
          <w:p>
            <w:pPr>
              <w:pStyle w:val="TableParagraph"/>
              <w:spacing w:line="257" w:lineRule="exact"/>
              <w:ind w:left="108"/>
              <w:rPr>
                <w:b w:val="0"/>
                <w:sz w:val="22"/>
              </w:rPr>
            </w:pPr>
            <w:r>
              <w:rPr>
                <w:b w:val="0"/>
                <w:sz w:val="22"/>
              </w:rPr>
              <w:t>Overall</w:t>
            </w:r>
            <w:r>
              <w:rPr>
                <w:b w:val="0"/>
                <w:spacing w:val="-7"/>
                <w:sz w:val="22"/>
              </w:rPr>
              <w:t> </w:t>
            </w:r>
            <w:r>
              <w:rPr>
                <w:b w:val="0"/>
                <w:sz w:val="22"/>
              </w:rPr>
              <w:t>Monitoring</w:t>
            </w:r>
            <w:r>
              <w:rPr>
                <w:b w:val="0"/>
                <w:spacing w:val="-5"/>
                <w:sz w:val="22"/>
              </w:rPr>
              <w:t> </w:t>
            </w:r>
            <w:r>
              <w:rPr>
                <w:b w:val="0"/>
                <w:spacing w:val="-10"/>
                <w:sz w:val="22"/>
              </w:rPr>
              <w:t>&amp;</w:t>
            </w:r>
          </w:p>
          <w:p>
            <w:pPr>
              <w:pStyle w:val="TableParagraph"/>
              <w:spacing w:line="290" w:lineRule="atLeast" w:before="6"/>
              <w:ind w:left="108" w:right="191"/>
              <w:rPr>
                <w:b w:val="0"/>
                <w:sz w:val="22"/>
              </w:rPr>
            </w:pPr>
            <w:r>
              <w:rPr>
                <w:b w:val="0"/>
                <w:sz w:val="22"/>
              </w:rPr>
              <w:t>Coordination</w:t>
            </w:r>
            <w:r>
              <w:rPr>
                <w:b w:val="0"/>
                <w:spacing w:val="-18"/>
                <w:sz w:val="22"/>
              </w:rPr>
              <w:t> </w:t>
            </w:r>
            <w:r>
              <w:rPr>
                <w:b w:val="0"/>
                <w:sz w:val="22"/>
              </w:rPr>
              <w:t>with the ULBs</w:t>
            </w:r>
          </w:p>
        </w:tc>
      </w:tr>
      <w:tr>
        <w:trPr>
          <w:trHeight w:val="2968" w:hRule="atLeast"/>
        </w:trPr>
        <w:tc>
          <w:tcPr>
            <w:tcW w:w="703" w:type="dxa"/>
          </w:tcPr>
          <w:p>
            <w:pPr>
              <w:pStyle w:val="TableParagraph"/>
              <w:rPr>
                <w:b/>
                <w:sz w:val="26"/>
              </w:rPr>
            </w:pPr>
          </w:p>
          <w:p>
            <w:pPr>
              <w:pStyle w:val="TableParagraph"/>
              <w:rPr>
                <w:b/>
                <w:sz w:val="26"/>
              </w:rPr>
            </w:pPr>
          </w:p>
          <w:p>
            <w:pPr>
              <w:pStyle w:val="TableParagraph"/>
              <w:rPr>
                <w:b/>
                <w:sz w:val="26"/>
              </w:rPr>
            </w:pPr>
          </w:p>
          <w:p>
            <w:pPr>
              <w:pStyle w:val="TableParagraph"/>
              <w:spacing w:before="9"/>
              <w:rPr>
                <w:b/>
                <w:sz w:val="35"/>
              </w:rPr>
            </w:pPr>
          </w:p>
          <w:p>
            <w:pPr>
              <w:pStyle w:val="TableParagraph"/>
              <w:ind w:left="9"/>
              <w:jc w:val="center"/>
              <w:rPr>
                <w:b w:val="0"/>
                <w:sz w:val="22"/>
              </w:rPr>
            </w:pPr>
            <w:r>
              <w:rPr>
                <w:b w:val="0"/>
                <w:w w:val="100"/>
                <w:sz w:val="22"/>
              </w:rPr>
              <w:t>7</w:t>
            </w:r>
          </w:p>
        </w:tc>
        <w:tc>
          <w:tcPr>
            <w:tcW w:w="1987" w:type="dxa"/>
          </w:tcPr>
          <w:p>
            <w:pPr>
              <w:pStyle w:val="TableParagraph"/>
              <w:rPr>
                <w:b/>
                <w:sz w:val="26"/>
              </w:rPr>
            </w:pPr>
          </w:p>
          <w:p>
            <w:pPr>
              <w:pStyle w:val="TableParagraph"/>
              <w:rPr>
                <w:b/>
                <w:sz w:val="26"/>
              </w:rPr>
            </w:pPr>
          </w:p>
          <w:p>
            <w:pPr>
              <w:pStyle w:val="TableParagraph"/>
              <w:spacing w:before="5"/>
              <w:rPr>
                <w:b/>
                <w:sz w:val="36"/>
              </w:rPr>
            </w:pPr>
          </w:p>
          <w:p>
            <w:pPr>
              <w:pStyle w:val="TableParagraph"/>
              <w:spacing w:line="276" w:lineRule="auto"/>
              <w:ind w:left="107" w:right="177"/>
              <w:rPr>
                <w:b/>
                <w:sz w:val="22"/>
              </w:rPr>
            </w:pPr>
            <w:r>
              <w:rPr>
                <w:b/>
                <w:spacing w:val="-2"/>
                <w:sz w:val="22"/>
              </w:rPr>
              <w:t>Identification </w:t>
            </w:r>
            <w:r>
              <w:rPr>
                <w:b/>
                <w:sz w:val="22"/>
              </w:rPr>
              <w:t>of dirty back lanes</w:t>
            </w:r>
            <w:r>
              <w:rPr>
                <w:b/>
                <w:spacing w:val="-8"/>
                <w:sz w:val="22"/>
              </w:rPr>
              <w:t> </w:t>
            </w:r>
            <w:r>
              <w:rPr>
                <w:b/>
                <w:sz w:val="22"/>
              </w:rPr>
              <w:t>in</w:t>
            </w:r>
            <w:r>
              <w:rPr>
                <w:b/>
                <w:spacing w:val="-7"/>
                <w:sz w:val="22"/>
              </w:rPr>
              <w:t> </w:t>
            </w:r>
            <w:r>
              <w:rPr>
                <w:b/>
                <w:sz w:val="22"/>
              </w:rPr>
              <w:t>ULBs</w:t>
            </w:r>
          </w:p>
        </w:tc>
        <w:tc>
          <w:tcPr>
            <w:tcW w:w="3842" w:type="dxa"/>
          </w:tcPr>
          <w:p>
            <w:pPr>
              <w:pStyle w:val="TableParagraph"/>
              <w:rPr>
                <w:b/>
                <w:sz w:val="26"/>
              </w:rPr>
            </w:pPr>
          </w:p>
          <w:p>
            <w:pPr>
              <w:pStyle w:val="TableParagraph"/>
              <w:rPr>
                <w:b/>
                <w:sz w:val="26"/>
              </w:rPr>
            </w:pPr>
          </w:p>
          <w:p>
            <w:pPr>
              <w:pStyle w:val="TableParagraph"/>
              <w:rPr>
                <w:b/>
                <w:sz w:val="26"/>
              </w:rPr>
            </w:pPr>
          </w:p>
          <w:p>
            <w:pPr>
              <w:pStyle w:val="TableParagraph"/>
              <w:spacing w:before="1"/>
              <w:rPr>
                <w:b/>
                <w:sz w:val="23"/>
              </w:rPr>
            </w:pPr>
          </w:p>
          <w:p>
            <w:pPr>
              <w:pStyle w:val="TableParagraph"/>
              <w:spacing w:line="273" w:lineRule="auto"/>
              <w:ind w:left="105"/>
              <w:rPr>
                <w:b w:val="0"/>
                <w:sz w:val="22"/>
              </w:rPr>
            </w:pPr>
            <w:r>
              <w:rPr>
                <w:b w:val="0"/>
                <w:sz w:val="22"/>
              </w:rPr>
              <w:t>Identify</w:t>
            </w:r>
            <w:r>
              <w:rPr>
                <w:b w:val="0"/>
                <w:spacing w:val="-18"/>
                <w:sz w:val="22"/>
              </w:rPr>
              <w:t> </w:t>
            </w:r>
            <w:r>
              <w:rPr>
                <w:b w:val="0"/>
                <w:sz w:val="22"/>
              </w:rPr>
              <w:t>dirty</w:t>
            </w:r>
            <w:r>
              <w:rPr>
                <w:b w:val="0"/>
                <w:spacing w:val="-18"/>
                <w:sz w:val="22"/>
              </w:rPr>
              <w:t> </w:t>
            </w:r>
            <w:r>
              <w:rPr>
                <w:b w:val="0"/>
                <w:sz w:val="22"/>
              </w:rPr>
              <w:t>back</w:t>
            </w:r>
            <w:r>
              <w:rPr>
                <w:b w:val="0"/>
                <w:spacing w:val="-17"/>
                <w:sz w:val="22"/>
              </w:rPr>
              <w:t> </w:t>
            </w:r>
            <w:r>
              <w:rPr>
                <w:b w:val="0"/>
                <w:sz w:val="22"/>
              </w:rPr>
              <w:t>lanes</w:t>
            </w:r>
            <w:r>
              <w:rPr>
                <w:b w:val="0"/>
                <w:spacing w:val="-18"/>
                <w:sz w:val="22"/>
              </w:rPr>
              <w:t> </w:t>
            </w:r>
            <w:r>
              <w:rPr>
                <w:b w:val="0"/>
                <w:sz w:val="22"/>
              </w:rPr>
              <w:t>requiring focused cleaning,</w:t>
            </w:r>
          </w:p>
        </w:tc>
        <w:tc>
          <w:tcPr>
            <w:tcW w:w="2551" w:type="dxa"/>
          </w:tcPr>
          <w:p>
            <w:pPr>
              <w:pStyle w:val="TableParagraph"/>
              <w:spacing w:line="276" w:lineRule="auto"/>
              <w:ind w:left="108" w:right="176"/>
              <w:rPr>
                <w:b w:val="0"/>
                <w:sz w:val="22"/>
              </w:rPr>
            </w:pPr>
            <w:r>
              <w:rPr>
                <w:b/>
                <w:sz w:val="22"/>
              </w:rPr>
              <w:t>Team</w:t>
            </w:r>
            <w:r>
              <w:rPr>
                <w:b/>
                <w:spacing w:val="-19"/>
                <w:sz w:val="22"/>
              </w:rPr>
              <w:t> </w:t>
            </w:r>
            <w:r>
              <w:rPr>
                <w:b/>
                <w:sz w:val="22"/>
              </w:rPr>
              <w:t>comprising</w:t>
            </w:r>
            <w:r>
              <w:rPr>
                <w:b/>
                <w:spacing w:val="-19"/>
                <w:sz w:val="22"/>
              </w:rPr>
              <w:t> </w:t>
            </w:r>
            <w:r>
              <w:rPr>
                <w:b/>
                <w:sz w:val="22"/>
              </w:rPr>
              <w:t>of ULB Staff, Swaaha SEs and IEC Team of ULB:</w:t>
            </w:r>
            <w:r>
              <w:rPr>
                <w:b/>
                <w:spacing w:val="40"/>
                <w:sz w:val="22"/>
              </w:rPr>
              <w:t> </w:t>
            </w:r>
            <w:r>
              <w:rPr>
                <w:b w:val="0"/>
                <w:spacing w:val="-2"/>
                <w:sz w:val="22"/>
              </w:rPr>
              <w:t>Identification</w:t>
            </w:r>
          </w:p>
          <w:p>
            <w:pPr>
              <w:pStyle w:val="TableParagraph"/>
              <w:spacing w:line="276" w:lineRule="auto"/>
              <w:ind w:left="108"/>
              <w:rPr>
                <w:b/>
                <w:sz w:val="22"/>
              </w:rPr>
            </w:pPr>
            <w:r>
              <w:rPr>
                <w:b/>
                <w:sz w:val="22"/>
              </w:rPr>
              <w:t>Core</w:t>
            </w:r>
            <w:r>
              <w:rPr>
                <w:b/>
                <w:spacing w:val="-19"/>
                <w:sz w:val="22"/>
              </w:rPr>
              <w:t> </w:t>
            </w:r>
            <w:r>
              <w:rPr>
                <w:b/>
                <w:sz w:val="22"/>
              </w:rPr>
              <w:t>Team</w:t>
            </w:r>
            <w:r>
              <w:rPr>
                <w:b/>
                <w:spacing w:val="-19"/>
                <w:sz w:val="22"/>
              </w:rPr>
              <w:t> </w:t>
            </w:r>
            <w:r>
              <w:rPr>
                <w:b/>
                <w:sz w:val="22"/>
              </w:rPr>
              <w:t>Swaaha and PMU:</w:t>
            </w:r>
          </w:p>
          <w:p>
            <w:pPr>
              <w:pStyle w:val="TableParagraph"/>
              <w:ind w:left="108"/>
              <w:rPr>
                <w:b w:val="0"/>
                <w:sz w:val="22"/>
              </w:rPr>
            </w:pPr>
            <w:r>
              <w:rPr>
                <w:b w:val="0"/>
                <w:sz w:val="22"/>
              </w:rPr>
              <w:t>Overall</w:t>
            </w:r>
            <w:r>
              <w:rPr>
                <w:b w:val="0"/>
                <w:spacing w:val="-7"/>
                <w:sz w:val="22"/>
              </w:rPr>
              <w:t> </w:t>
            </w:r>
            <w:r>
              <w:rPr>
                <w:b w:val="0"/>
                <w:sz w:val="22"/>
              </w:rPr>
              <w:t>Monitoring</w:t>
            </w:r>
            <w:r>
              <w:rPr>
                <w:b w:val="0"/>
                <w:spacing w:val="-5"/>
                <w:sz w:val="22"/>
              </w:rPr>
              <w:t> </w:t>
            </w:r>
            <w:r>
              <w:rPr>
                <w:b w:val="0"/>
                <w:spacing w:val="-10"/>
                <w:sz w:val="22"/>
              </w:rPr>
              <w:t>&amp;</w:t>
            </w:r>
          </w:p>
          <w:p>
            <w:pPr>
              <w:pStyle w:val="TableParagraph"/>
              <w:spacing w:line="290" w:lineRule="atLeast" w:before="6"/>
              <w:ind w:left="108" w:right="191"/>
              <w:rPr>
                <w:b w:val="0"/>
                <w:sz w:val="22"/>
              </w:rPr>
            </w:pPr>
            <w:r>
              <w:rPr>
                <w:b w:val="0"/>
                <w:sz w:val="22"/>
              </w:rPr>
              <w:t>Coordination</w:t>
            </w:r>
            <w:r>
              <w:rPr>
                <w:b w:val="0"/>
                <w:spacing w:val="-18"/>
                <w:sz w:val="22"/>
              </w:rPr>
              <w:t> </w:t>
            </w:r>
            <w:r>
              <w:rPr>
                <w:b w:val="0"/>
                <w:sz w:val="22"/>
              </w:rPr>
              <w:t>with the ULBs</w:t>
            </w:r>
          </w:p>
        </w:tc>
      </w:tr>
    </w:tbl>
    <w:p>
      <w:pPr>
        <w:pStyle w:val="BodyText"/>
        <w:rPr>
          <w:b/>
          <w:sz w:val="20"/>
        </w:rPr>
      </w:pPr>
    </w:p>
    <w:p>
      <w:pPr>
        <w:pStyle w:val="BodyText"/>
        <w:rPr>
          <w:b/>
          <w:sz w:val="20"/>
        </w:rPr>
      </w:pPr>
    </w:p>
    <w:p>
      <w:pPr>
        <w:pStyle w:val="BodyText"/>
        <w:spacing w:before="9"/>
        <w:rPr>
          <w:b/>
          <w:sz w:val="21"/>
        </w:rPr>
      </w:pPr>
    </w:p>
    <w:p>
      <w:pPr>
        <w:pStyle w:val="BodyText"/>
        <w:ind w:left="120"/>
        <w:rPr>
          <w:b/>
        </w:rPr>
      </w:pPr>
      <w:r>
        <w:rPr>
          <w:b/>
          <w:color w:val="0066CC"/>
          <w:spacing w:val="-2"/>
        </w:rPr>
        <w:t>Conclusion:</w:t>
      </w:r>
    </w:p>
    <w:p>
      <w:pPr>
        <w:pStyle w:val="BodyText"/>
        <w:spacing w:before="10"/>
        <w:rPr>
          <w:b/>
          <w:sz w:val="23"/>
        </w:rPr>
      </w:pPr>
    </w:p>
    <w:p>
      <w:pPr>
        <w:pStyle w:val="BodyText"/>
        <w:spacing w:line="276" w:lineRule="auto"/>
        <w:ind w:left="120"/>
        <w:rPr>
          <w:b w:val="0"/>
        </w:rPr>
      </w:pPr>
      <w:r>
        <w:rPr>
          <w:b w:val="0"/>
        </w:rPr>
        <w:t>The</w:t>
      </w:r>
      <w:r>
        <w:rPr>
          <w:b w:val="0"/>
          <w:spacing w:val="40"/>
        </w:rPr>
        <w:t> </w:t>
      </w:r>
      <w:r>
        <w:rPr>
          <w:b w:val="0"/>
        </w:rPr>
        <w:t>upcoming</w:t>
      </w:r>
      <w:r>
        <w:rPr>
          <w:b w:val="0"/>
          <w:spacing w:val="40"/>
        </w:rPr>
        <w:t> </w:t>
      </w:r>
      <w:r>
        <w:rPr>
          <w:b w:val="0"/>
        </w:rPr>
        <w:t>campaign</w:t>
      </w:r>
      <w:r>
        <w:rPr>
          <w:b w:val="0"/>
          <w:spacing w:val="40"/>
        </w:rPr>
        <w:t> </w:t>
      </w:r>
      <w:r>
        <w:rPr>
          <w:b w:val="0"/>
        </w:rPr>
        <w:t>sets</w:t>
      </w:r>
      <w:r>
        <w:rPr>
          <w:b w:val="0"/>
          <w:spacing w:val="40"/>
        </w:rPr>
        <w:t> </w:t>
      </w:r>
      <w:r>
        <w:rPr>
          <w:b w:val="0"/>
        </w:rPr>
        <w:t>a</w:t>
      </w:r>
      <w:r>
        <w:rPr>
          <w:b w:val="0"/>
          <w:spacing w:val="40"/>
        </w:rPr>
        <w:t> </w:t>
      </w:r>
      <w:r>
        <w:rPr>
          <w:b w:val="0"/>
        </w:rPr>
        <w:t>clear</w:t>
      </w:r>
      <w:r>
        <w:rPr>
          <w:b w:val="0"/>
          <w:spacing w:val="40"/>
        </w:rPr>
        <w:t> </w:t>
      </w:r>
      <w:r>
        <w:rPr>
          <w:b w:val="0"/>
        </w:rPr>
        <w:t>and</w:t>
      </w:r>
      <w:r>
        <w:rPr>
          <w:b w:val="0"/>
          <w:spacing w:val="40"/>
        </w:rPr>
        <w:t> </w:t>
      </w:r>
      <w:r>
        <w:rPr>
          <w:b w:val="0"/>
        </w:rPr>
        <w:t>results-driven</w:t>
      </w:r>
      <w:r>
        <w:rPr>
          <w:b w:val="0"/>
          <w:spacing w:val="40"/>
        </w:rPr>
        <w:t> </w:t>
      </w:r>
      <w:r>
        <w:rPr>
          <w:b w:val="0"/>
        </w:rPr>
        <w:t>roadmap</w:t>
      </w:r>
      <w:r>
        <w:rPr>
          <w:b w:val="0"/>
          <w:spacing w:val="40"/>
        </w:rPr>
        <w:t> </w:t>
      </w:r>
      <w:r>
        <w:rPr>
          <w:b w:val="0"/>
        </w:rPr>
        <w:t>for strengthening</w:t>
      </w:r>
      <w:r>
        <w:rPr>
          <w:b w:val="0"/>
          <w:spacing w:val="9"/>
        </w:rPr>
        <w:t> </w:t>
      </w:r>
      <w:r>
        <w:rPr>
          <w:b w:val="0"/>
        </w:rPr>
        <w:t>urban</w:t>
      </w:r>
      <w:r>
        <w:rPr>
          <w:b w:val="0"/>
          <w:spacing w:val="7"/>
        </w:rPr>
        <w:t> </w:t>
      </w:r>
      <w:r>
        <w:rPr>
          <w:b w:val="0"/>
        </w:rPr>
        <w:t>sanitation</w:t>
      </w:r>
      <w:r>
        <w:rPr>
          <w:b w:val="0"/>
          <w:spacing w:val="9"/>
        </w:rPr>
        <w:t> </w:t>
      </w:r>
      <w:r>
        <w:rPr>
          <w:b w:val="0"/>
        </w:rPr>
        <w:t>and</w:t>
      </w:r>
      <w:r>
        <w:rPr>
          <w:b w:val="0"/>
          <w:spacing w:val="7"/>
        </w:rPr>
        <w:t> </w:t>
      </w:r>
      <w:r>
        <w:rPr>
          <w:b w:val="0"/>
        </w:rPr>
        <w:t>improving</w:t>
      </w:r>
      <w:r>
        <w:rPr>
          <w:b w:val="0"/>
          <w:spacing w:val="9"/>
        </w:rPr>
        <w:t> </w:t>
      </w:r>
      <w:r>
        <w:rPr>
          <w:b w:val="0"/>
        </w:rPr>
        <w:t>service</w:t>
      </w:r>
      <w:r>
        <w:rPr>
          <w:b w:val="0"/>
          <w:spacing w:val="7"/>
        </w:rPr>
        <w:t> </w:t>
      </w:r>
      <w:r>
        <w:rPr>
          <w:b w:val="0"/>
        </w:rPr>
        <w:t>delivery</w:t>
      </w:r>
      <w:r>
        <w:rPr>
          <w:b w:val="0"/>
          <w:spacing w:val="11"/>
        </w:rPr>
        <w:t> </w:t>
      </w:r>
      <w:r>
        <w:rPr>
          <w:b w:val="0"/>
        </w:rPr>
        <w:t>across</w:t>
      </w:r>
      <w:r>
        <w:rPr>
          <w:b w:val="0"/>
          <w:spacing w:val="7"/>
        </w:rPr>
        <w:t> </w:t>
      </w:r>
      <w:r>
        <w:rPr>
          <w:b w:val="0"/>
          <w:spacing w:val="-5"/>
        </w:rPr>
        <w:t>all</w:t>
      </w:r>
    </w:p>
    <w:p>
      <w:pPr>
        <w:spacing w:after="0" w:line="276" w:lineRule="auto"/>
        <w:sectPr>
          <w:pgSz w:w="12240" w:h="15840"/>
          <w:pgMar w:header="538" w:footer="1021" w:top="1600" w:bottom="1220" w:left="1680" w:right="1240"/>
        </w:sectPr>
      </w:pPr>
    </w:p>
    <w:p>
      <w:pPr>
        <w:pStyle w:val="BodyText"/>
        <w:spacing w:line="276" w:lineRule="auto" w:before="89"/>
        <w:ind w:left="120" w:right="569"/>
        <w:jc w:val="both"/>
        <w:rPr>
          <w:b w:val="0"/>
        </w:rPr>
      </w:pPr>
      <w:r>
        <w:rPr>
          <w:b w:val="0"/>
        </w:rPr>
        <w:t>ULBs. By prioritizing the identification of gaps in door-to-door </w:t>
      </w:r>
      <w:r>
        <w:rPr>
          <w:b w:val="0"/>
        </w:rPr>
        <w:t>waste collection, mapping major GVPs, and assessing commercial zones for night-time</w:t>
      </w:r>
      <w:r>
        <w:rPr>
          <w:b w:val="0"/>
          <w:spacing w:val="-16"/>
        </w:rPr>
        <w:t> </w:t>
      </w:r>
      <w:r>
        <w:rPr>
          <w:b w:val="0"/>
        </w:rPr>
        <w:t>sanitation,</w:t>
      </w:r>
      <w:r>
        <w:rPr>
          <w:b w:val="0"/>
          <w:spacing w:val="-16"/>
        </w:rPr>
        <w:t> </w:t>
      </w:r>
      <w:r>
        <w:rPr>
          <w:b w:val="0"/>
        </w:rPr>
        <w:t>the</w:t>
      </w:r>
      <w:r>
        <w:rPr>
          <w:b w:val="0"/>
          <w:spacing w:val="-16"/>
        </w:rPr>
        <w:t> </w:t>
      </w:r>
      <w:r>
        <w:rPr>
          <w:b w:val="0"/>
        </w:rPr>
        <w:t>campaign</w:t>
      </w:r>
      <w:r>
        <w:rPr>
          <w:b w:val="0"/>
          <w:spacing w:val="-16"/>
        </w:rPr>
        <w:t> </w:t>
      </w:r>
      <w:r>
        <w:rPr>
          <w:b w:val="0"/>
        </w:rPr>
        <w:t>focuses</w:t>
      </w:r>
      <w:r>
        <w:rPr>
          <w:b w:val="0"/>
          <w:spacing w:val="-16"/>
        </w:rPr>
        <w:t> </w:t>
      </w:r>
      <w:r>
        <w:rPr>
          <w:b w:val="0"/>
        </w:rPr>
        <w:t>on</w:t>
      </w:r>
      <w:r>
        <w:rPr>
          <w:b w:val="0"/>
          <w:spacing w:val="-16"/>
        </w:rPr>
        <w:t> </w:t>
      </w:r>
      <w:r>
        <w:rPr>
          <w:b w:val="0"/>
        </w:rPr>
        <w:t>resolving</w:t>
      </w:r>
      <w:r>
        <w:rPr>
          <w:b w:val="0"/>
          <w:spacing w:val="-16"/>
        </w:rPr>
        <w:t> </w:t>
      </w:r>
      <w:r>
        <w:rPr>
          <w:b w:val="0"/>
        </w:rPr>
        <w:t>persistent</w:t>
      </w:r>
      <w:r>
        <w:rPr>
          <w:b w:val="0"/>
          <w:spacing w:val="-16"/>
        </w:rPr>
        <w:t> </w:t>
      </w:r>
      <w:r>
        <w:rPr>
          <w:b w:val="0"/>
        </w:rPr>
        <w:t>issues through data-backed planning. Enhanced community engagement through</w:t>
      </w:r>
      <w:r>
        <w:rPr>
          <w:b w:val="0"/>
          <w:spacing w:val="-3"/>
        </w:rPr>
        <w:t> </w:t>
      </w:r>
      <w:r>
        <w:rPr>
          <w:b w:val="0"/>
        </w:rPr>
        <w:t>Volunteers (Swachhata</w:t>
      </w:r>
      <w:r>
        <w:rPr>
          <w:b w:val="0"/>
          <w:spacing w:val="-3"/>
        </w:rPr>
        <w:t> </w:t>
      </w:r>
      <w:r>
        <w:rPr>
          <w:b w:val="0"/>
        </w:rPr>
        <w:t>Champions),</w:t>
      </w:r>
      <w:r>
        <w:rPr>
          <w:b w:val="0"/>
          <w:spacing w:val="-3"/>
        </w:rPr>
        <w:t> </w:t>
      </w:r>
      <w:r>
        <w:rPr>
          <w:b w:val="0"/>
        </w:rPr>
        <w:t>coupled</w:t>
      </w:r>
      <w:r>
        <w:rPr>
          <w:b w:val="0"/>
          <w:spacing w:val="-3"/>
        </w:rPr>
        <w:t> </w:t>
      </w:r>
      <w:r>
        <w:rPr>
          <w:b w:val="0"/>
        </w:rPr>
        <w:t>with targeted</w:t>
      </w:r>
      <w:r>
        <w:rPr>
          <w:b w:val="0"/>
          <w:spacing w:val="-3"/>
        </w:rPr>
        <w:t> </w:t>
      </w:r>
      <w:r>
        <w:rPr>
          <w:b w:val="0"/>
        </w:rPr>
        <w:t>door- to-door awareness, will help drive behavioral change and citizen participation at the grassroots level. At the same time, structured efforts </w:t>
      </w:r>
      <w:r>
        <w:rPr>
          <w:b w:val="0"/>
          <w:spacing w:val="-2"/>
        </w:rPr>
        <w:t>such</w:t>
      </w:r>
      <w:r>
        <w:rPr>
          <w:b w:val="0"/>
          <w:spacing w:val="-13"/>
        </w:rPr>
        <w:t> </w:t>
      </w:r>
      <w:r>
        <w:rPr>
          <w:b w:val="0"/>
          <w:spacing w:val="-2"/>
        </w:rPr>
        <w:t>as</w:t>
      </w:r>
      <w:r>
        <w:rPr>
          <w:b w:val="0"/>
          <w:spacing w:val="-9"/>
        </w:rPr>
        <w:t> </w:t>
      </w:r>
      <w:r>
        <w:rPr>
          <w:b w:val="0"/>
          <w:spacing w:val="-2"/>
        </w:rPr>
        <w:t>GPS</w:t>
      </w:r>
      <w:r>
        <w:rPr>
          <w:b w:val="0"/>
          <w:spacing w:val="-13"/>
        </w:rPr>
        <w:t> </w:t>
      </w:r>
      <w:r>
        <w:rPr>
          <w:b w:val="0"/>
          <w:spacing w:val="-2"/>
        </w:rPr>
        <w:t>data</w:t>
      </w:r>
      <w:r>
        <w:rPr>
          <w:b w:val="0"/>
          <w:spacing w:val="-9"/>
        </w:rPr>
        <w:t> </w:t>
      </w:r>
      <w:r>
        <w:rPr>
          <w:b w:val="0"/>
          <w:spacing w:val="-2"/>
        </w:rPr>
        <w:t>verification</w:t>
      </w:r>
      <w:r>
        <w:rPr>
          <w:b w:val="0"/>
          <w:spacing w:val="-13"/>
        </w:rPr>
        <w:t> </w:t>
      </w:r>
      <w:r>
        <w:rPr>
          <w:b w:val="0"/>
          <w:spacing w:val="-2"/>
        </w:rPr>
        <w:t>and</w:t>
      </w:r>
      <w:r>
        <w:rPr>
          <w:b w:val="0"/>
          <w:spacing w:val="-13"/>
        </w:rPr>
        <w:t> </w:t>
      </w:r>
      <w:r>
        <w:rPr>
          <w:b w:val="0"/>
          <w:spacing w:val="-2"/>
        </w:rPr>
        <w:t>the</w:t>
      </w:r>
      <w:r>
        <w:rPr>
          <w:b w:val="0"/>
          <w:spacing w:val="-9"/>
        </w:rPr>
        <w:t> </w:t>
      </w:r>
      <w:r>
        <w:rPr>
          <w:b w:val="0"/>
          <w:spacing w:val="-2"/>
        </w:rPr>
        <w:t>identification</w:t>
      </w:r>
      <w:r>
        <w:rPr>
          <w:b w:val="0"/>
          <w:spacing w:val="-13"/>
        </w:rPr>
        <w:t> </w:t>
      </w:r>
      <w:r>
        <w:rPr>
          <w:b w:val="0"/>
          <w:spacing w:val="-2"/>
        </w:rPr>
        <w:t>of</w:t>
      </w:r>
      <w:r>
        <w:rPr>
          <w:b w:val="0"/>
          <w:spacing w:val="-13"/>
        </w:rPr>
        <w:t> </w:t>
      </w:r>
      <w:r>
        <w:rPr>
          <w:b w:val="0"/>
          <w:spacing w:val="-2"/>
        </w:rPr>
        <w:t>neglected</w:t>
      </w:r>
      <w:r>
        <w:rPr>
          <w:b w:val="0"/>
          <w:spacing w:val="-9"/>
        </w:rPr>
        <w:t> </w:t>
      </w:r>
      <w:r>
        <w:rPr>
          <w:b w:val="0"/>
          <w:spacing w:val="-2"/>
        </w:rPr>
        <w:t>back</w:t>
      </w:r>
      <w:r>
        <w:rPr>
          <w:b w:val="0"/>
          <w:spacing w:val="-13"/>
        </w:rPr>
        <w:t> </w:t>
      </w:r>
      <w:r>
        <w:rPr>
          <w:b w:val="0"/>
          <w:spacing w:val="-2"/>
        </w:rPr>
        <w:t>lanes </w:t>
      </w:r>
      <w:r>
        <w:rPr>
          <w:b w:val="0"/>
        </w:rPr>
        <w:t>will ensure operational efficiency and improved monitoring. Together, these planned activities aim to create cleaner, healthier, and more accountable urban spaces, thereby strengthening preparedness for Swachh Survekshan 2025 and furthering the vision of a sustainable and Swachh urban ecosystem.</w:t>
      </w:r>
    </w:p>
    <w:p>
      <w:pPr>
        <w:pStyle w:val="BodyText"/>
        <w:spacing w:before="10"/>
        <w:rPr>
          <w:b w:val="0"/>
          <w:sz w:val="8"/>
        </w:rPr>
      </w:pPr>
    </w:p>
    <w:p>
      <w:pPr>
        <w:spacing w:before="99"/>
        <w:ind w:left="2404" w:right="2847" w:firstLine="0"/>
        <w:jc w:val="center"/>
        <w:rPr>
          <w:b/>
          <w:sz w:val="30"/>
        </w:rPr>
      </w:pPr>
      <w:r>
        <w:rPr>
          <w:b/>
          <w:spacing w:val="-2"/>
          <w:sz w:val="30"/>
        </w:rPr>
        <w:t>*****</w:t>
      </w:r>
    </w:p>
    <w:sectPr>
      <w:pgSz w:w="12240" w:h="15840"/>
      <w:pgMar w:header="538" w:footer="1021" w:top="1600" w:bottom="1300" w:left="1680" w:right="1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Bookman Old Style">
    <w:altName w:val="Bookman Old Style"/>
    <w:charset w:val="0"/>
    <w:family w:val="roman"/>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410688">
          <wp:simplePos x="0" y="0"/>
          <wp:positionH relativeFrom="page">
            <wp:posOffset>1008887</wp:posOffset>
          </wp:positionH>
          <wp:positionV relativeFrom="page">
            <wp:posOffset>9275064</wp:posOffset>
          </wp:positionV>
          <wp:extent cx="1496567" cy="310895"/>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1" cstate="print"/>
                  <a:stretch>
                    <a:fillRect/>
                  </a:stretch>
                </pic:blipFill>
                <pic:spPr>
                  <a:xfrm>
                    <a:off x="0" y="0"/>
                    <a:ext cx="1496567" cy="310895"/>
                  </a:xfrm>
                  <a:prstGeom prst="rect">
                    <a:avLst/>
                  </a:prstGeom>
                </pic:spPr>
              </pic:pic>
            </a:graphicData>
          </a:graphic>
        </wp:anchor>
      </w:drawing>
    </w:r>
    <w:r>
      <w:rPr/>
      <w:pict>
        <v:shape style="position:absolute;margin-left:79.800003pt;margin-top:726.960022pt;width:478.7pt;height:1.35pt;mso-position-horizontal-relative:page;mso-position-vertical-relative:page;z-index:-15905280" id="docshape2" coordorigin="1596,14539" coordsize="9574,27" path="m11170,14566l1596,14554,1596,14539,11170,14551,11170,14566xe" filled="true" fillcolor="#f6913f" stroked="false">
          <v:path arrowok="t"/>
          <v:fill type="solid"/>
          <w10:wrap type="none"/>
        </v:shape>
      </w:pict>
    </w:r>
    <w:r>
      <w:rPr/>
      <w:pict>
        <v:shapetype id="_x0000_t202" o:spt="202" coordsize="21600,21600" path="m,l,21600r21600,l21600,xe">
          <v:stroke joinstyle="miter"/>
          <v:path gradientshapeok="t" o:connecttype="rect"/>
        </v:shapetype>
        <v:shape style="position:absolute;margin-left:446.600006pt;margin-top:728.859253pt;width:63.45pt;height:16.05pt;mso-position-horizontal-relative:page;mso-position-vertical-relative:page;z-index:-15904768" type="#_x0000_t202" id="docshape3" filled="false" stroked="false">
          <v:textbox inset="0,0,0,0">
            <w:txbxContent>
              <w:p>
                <w:pPr>
                  <w:pStyle w:val="BodyText"/>
                  <w:spacing w:before="19"/>
                  <w:ind w:left="20"/>
                  <w:rPr>
                    <w:rFonts w:ascii="Cambria"/>
                  </w:rPr>
                </w:pPr>
                <w:r>
                  <w:rPr>
                    <w:rFonts w:ascii="Cambria"/>
                    <w:color w:val="548CD4"/>
                  </w:rPr>
                  <w:t>P</w:t>
                </w:r>
                <w:r>
                  <w:rPr>
                    <w:rFonts w:ascii="Cambria"/>
                    <w:color w:val="548CD4"/>
                    <w:spacing w:val="5"/>
                  </w:rPr>
                  <w:t> </w:t>
                </w:r>
                <w:r>
                  <w:rPr>
                    <w:rFonts w:ascii="Cambria"/>
                    <w:color w:val="548CD4"/>
                  </w:rPr>
                  <w:t>a</w:t>
                </w:r>
                <w:r>
                  <w:rPr>
                    <w:rFonts w:ascii="Cambria"/>
                    <w:color w:val="548CD4"/>
                    <w:spacing w:val="6"/>
                  </w:rPr>
                  <w:t> </w:t>
                </w:r>
                <w:r>
                  <w:rPr>
                    <w:rFonts w:ascii="Cambria"/>
                    <w:color w:val="548CD4"/>
                  </w:rPr>
                  <w:t>g</w:t>
                </w:r>
                <w:r>
                  <w:rPr>
                    <w:rFonts w:ascii="Cambria"/>
                    <w:color w:val="548CD4"/>
                    <w:spacing w:val="5"/>
                  </w:rPr>
                  <w:t> </w:t>
                </w:r>
                <w:r>
                  <w:rPr>
                    <w:rFonts w:ascii="Cambria"/>
                    <w:color w:val="548CD4"/>
                  </w:rPr>
                  <w:t>e</w:t>
                </w:r>
                <w:r>
                  <w:rPr>
                    <w:rFonts w:ascii="Cambria"/>
                    <w:color w:val="548CD4"/>
                    <w:spacing w:val="58"/>
                  </w:rPr>
                  <w:t> </w:t>
                </w:r>
                <w:r>
                  <w:rPr>
                    <w:rFonts w:ascii="Cambria"/>
                    <w:color w:val="16365D"/>
                  </w:rPr>
                  <w:fldChar w:fldCharType="begin"/>
                </w:r>
                <w:r>
                  <w:rPr>
                    <w:rFonts w:ascii="Cambria"/>
                    <w:color w:val="16365D"/>
                  </w:rPr>
                  <w:instrText> PAGE </w:instrText>
                </w:r>
                <w:r>
                  <w:rPr>
                    <w:rFonts w:ascii="Cambria"/>
                    <w:color w:val="16365D"/>
                  </w:rPr>
                  <w:fldChar w:fldCharType="separate"/>
                </w:r>
                <w:r>
                  <w:rPr>
                    <w:rFonts w:ascii="Cambria"/>
                    <w:color w:val="16365D"/>
                  </w:rPr>
                  <w:t>3</w:t>
                </w:r>
                <w:r>
                  <w:rPr>
                    <w:rFonts w:ascii="Cambria"/>
                    <w:color w:val="16365D"/>
                  </w:rPr>
                  <w:fldChar w:fldCharType="end"/>
                </w:r>
                <w:r>
                  <w:rPr>
                    <w:rFonts w:ascii="Cambria"/>
                    <w:color w:val="16365D"/>
                    <w:spacing w:val="-2"/>
                  </w:rPr>
                  <w:t> </w:t>
                </w:r>
                <w:r>
                  <w:rPr>
                    <w:rFonts w:ascii="Cambria"/>
                    <w:color w:val="16365D"/>
                  </w:rPr>
                  <w:t>|</w:t>
                </w:r>
                <w:r>
                  <w:rPr>
                    <w:rFonts w:ascii="Cambria"/>
                    <w:color w:val="16365D"/>
                    <w:spacing w:val="-1"/>
                  </w:rPr>
                  <w:t> </w:t>
                </w:r>
                <w:r>
                  <w:rPr>
                    <w:rFonts w:ascii="Cambria"/>
                    <w:color w:val="16365D"/>
                    <w:spacing w:val="-10"/>
                  </w:rPr>
                  <w:fldChar w:fldCharType="begin"/>
                </w:r>
                <w:r>
                  <w:rPr>
                    <w:rFonts w:ascii="Cambria"/>
                    <w:color w:val="16365D"/>
                    <w:spacing w:val="-10"/>
                  </w:rPr>
                  <w:instrText> NUMPAGES </w:instrText>
                </w:r>
                <w:r>
                  <w:rPr>
                    <w:rFonts w:ascii="Cambria"/>
                    <w:color w:val="16365D"/>
                    <w:spacing w:val="-10"/>
                  </w:rPr>
                  <w:fldChar w:fldCharType="separate"/>
                </w:r>
                <w:r>
                  <w:rPr>
                    <w:rFonts w:ascii="Cambria"/>
                    <w:color w:val="16365D"/>
                    <w:spacing w:val="-10"/>
                  </w:rPr>
                  <w:t>5</w:t>
                </w:r>
                <w:r>
                  <w:rPr>
                    <w:rFonts w:ascii="Cambria"/>
                    <w:color w:val="16365D"/>
                    <w:spacing w:val="-10"/>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409152">
          <wp:simplePos x="0" y="0"/>
          <wp:positionH relativeFrom="page">
            <wp:posOffset>2084832</wp:posOffset>
          </wp:positionH>
          <wp:positionV relativeFrom="page">
            <wp:posOffset>341376</wp:posOffset>
          </wp:positionV>
          <wp:extent cx="1170431" cy="512063"/>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1170431" cy="512063"/>
                  </a:xfrm>
                  <a:prstGeom prst="rect">
                    <a:avLst/>
                  </a:prstGeom>
                </pic:spPr>
              </pic:pic>
            </a:graphicData>
          </a:graphic>
        </wp:anchor>
      </w:drawing>
    </w:r>
    <w:r>
      <w:rPr/>
      <w:drawing>
        <wp:anchor distT="0" distB="0" distL="0" distR="0" allowOverlap="1" layoutInCell="1" locked="0" behindDoc="1" simplePos="0" relativeHeight="487409664">
          <wp:simplePos x="0" y="0"/>
          <wp:positionH relativeFrom="page">
            <wp:posOffset>4501896</wp:posOffset>
          </wp:positionH>
          <wp:positionV relativeFrom="page">
            <wp:posOffset>365760</wp:posOffset>
          </wp:positionV>
          <wp:extent cx="1030223" cy="493775"/>
          <wp:effectExtent l="0" t="0" r="0" b="0"/>
          <wp:wrapNone/>
          <wp:docPr id="3" name="image2.jpeg"/>
          <wp:cNvGraphicFramePr>
            <a:graphicFrameLocks noChangeAspect="1"/>
          </wp:cNvGraphicFramePr>
          <a:graphic>
            <a:graphicData uri="http://schemas.openxmlformats.org/drawingml/2006/picture">
              <pic:pic>
                <pic:nvPicPr>
                  <pic:cNvPr id="4" name="image2.jpeg"/>
                  <pic:cNvPicPr/>
                </pic:nvPicPr>
                <pic:blipFill>
                  <a:blip r:embed="rId2" cstate="print"/>
                  <a:stretch>
                    <a:fillRect/>
                  </a:stretch>
                </pic:blipFill>
                <pic:spPr>
                  <a:xfrm>
                    <a:off x="0" y="0"/>
                    <a:ext cx="1030223" cy="493775"/>
                  </a:xfrm>
                  <a:prstGeom prst="rect">
                    <a:avLst/>
                  </a:prstGeom>
                </pic:spPr>
              </pic:pic>
            </a:graphicData>
          </a:graphic>
        </wp:anchor>
      </w:drawing>
    </w:r>
    <w:r>
      <w:rPr/>
      <w:pict>
        <v:rect style="position:absolute;margin-left:84.959999pt;margin-top:73.680pt;width:468.360008pt;height:.719999pt;mso-position-horizontal-relative:page;mso-position-vertical-relative:page;z-index:-15906304" id="docshape1" filled="true" fillcolor="#f6913f" stroked="false">
          <v:fill type="solid"/>
          <w10:wrap type="non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64" w:hanging="360"/>
      </w:pPr>
      <w:rPr>
        <w:rFonts w:hint="default" w:ascii="Symbol" w:hAnsi="Symbol" w:eastAsia="Symbol" w:cs="Symbol"/>
        <w:b w:val="0"/>
        <w:bCs w:val="0"/>
        <w:i w:val="0"/>
        <w:iCs w:val="0"/>
        <w:w w:val="100"/>
        <w:sz w:val="22"/>
        <w:szCs w:val="22"/>
        <w:lang w:val="en-US" w:eastAsia="en-US" w:bidi="ar-SA"/>
      </w:rPr>
    </w:lvl>
    <w:lvl w:ilvl="1">
      <w:start w:val="0"/>
      <w:numFmt w:val="bullet"/>
      <w:lvlText w:val="•"/>
      <w:lvlJc w:val="left"/>
      <w:pPr>
        <w:ind w:left="887" w:hanging="360"/>
      </w:pPr>
      <w:rPr>
        <w:rFonts w:hint="default"/>
        <w:lang w:val="en-US" w:eastAsia="en-US" w:bidi="ar-SA"/>
      </w:rPr>
    </w:lvl>
    <w:lvl w:ilvl="2">
      <w:start w:val="0"/>
      <w:numFmt w:val="bullet"/>
      <w:lvlText w:val="•"/>
      <w:lvlJc w:val="left"/>
      <w:pPr>
        <w:ind w:left="1214" w:hanging="360"/>
      </w:pPr>
      <w:rPr>
        <w:rFonts w:hint="default"/>
        <w:lang w:val="en-US" w:eastAsia="en-US" w:bidi="ar-SA"/>
      </w:rPr>
    </w:lvl>
    <w:lvl w:ilvl="3">
      <w:start w:val="0"/>
      <w:numFmt w:val="bullet"/>
      <w:lvlText w:val="•"/>
      <w:lvlJc w:val="left"/>
      <w:pPr>
        <w:ind w:left="1541" w:hanging="360"/>
      </w:pPr>
      <w:rPr>
        <w:rFonts w:hint="default"/>
        <w:lang w:val="en-US" w:eastAsia="en-US" w:bidi="ar-SA"/>
      </w:rPr>
    </w:lvl>
    <w:lvl w:ilvl="4">
      <w:start w:val="0"/>
      <w:numFmt w:val="bullet"/>
      <w:lvlText w:val="•"/>
      <w:lvlJc w:val="left"/>
      <w:pPr>
        <w:ind w:left="1868" w:hanging="360"/>
      </w:pPr>
      <w:rPr>
        <w:rFonts w:hint="default"/>
        <w:lang w:val="en-US" w:eastAsia="en-US" w:bidi="ar-SA"/>
      </w:rPr>
    </w:lvl>
    <w:lvl w:ilvl="5">
      <w:start w:val="0"/>
      <w:numFmt w:val="bullet"/>
      <w:lvlText w:val="•"/>
      <w:lvlJc w:val="left"/>
      <w:pPr>
        <w:ind w:left="2196" w:hanging="360"/>
      </w:pPr>
      <w:rPr>
        <w:rFonts w:hint="default"/>
        <w:lang w:val="en-US" w:eastAsia="en-US" w:bidi="ar-SA"/>
      </w:rPr>
    </w:lvl>
    <w:lvl w:ilvl="6">
      <w:start w:val="0"/>
      <w:numFmt w:val="bullet"/>
      <w:lvlText w:val="•"/>
      <w:lvlJc w:val="left"/>
      <w:pPr>
        <w:ind w:left="2523" w:hanging="360"/>
      </w:pPr>
      <w:rPr>
        <w:rFonts w:hint="default"/>
        <w:lang w:val="en-US" w:eastAsia="en-US" w:bidi="ar-SA"/>
      </w:rPr>
    </w:lvl>
    <w:lvl w:ilvl="7">
      <w:start w:val="0"/>
      <w:numFmt w:val="bullet"/>
      <w:lvlText w:val="•"/>
      <w:lvlJc w:val="left"/>
      <w:pPr>
        <w:ind w:left="2850" w:hanging="360"/>
      </w:pPr>
      <w:rPr>
        <w:rFonts w:hint="default"/>
        <w:lang w:val="en-US" w:eastAsia="en-US" w:bidi="ar-SA"/>
      </w:rPr>
    </w:lvl>
    <w:lvl w:ilvl="8">
      <w:start w:val="0"/>
      <w:numFmt w:val="bullet"/>
      <w:lvlText w:val="•"/>
      <w:lvlJc w:val="left"/>
      <w:pPr>
        <w:ind w:left="3177" w:hanging="360"/>
      </w:pPr>
      <w:rPr>
        <w:rFonts w:hint="default"/>
        <w:lang w:val="en-US" w:eastAsia="en-US" w:bidi="ar-SA"/>
      </w:rPr>
    </w:lvl>
  </w:abstractNum>
  <w:abstractNum w:abstractNumId="0">
    <w:multiLevelType w:val="hybridMultilevel"/>
    <w:lvl w:ilvl="0">
      <w:start w:val="0"/>
      <w:numFmt w:val="bullet"/>
      <w:lvlText w:val="•"/>
      <w:lvlJc w:val="left"/>
      <w:pPr>
        <w:ind w:left="840" w:hanging="360"/>
      </w:pPr>
      <w:rPr>
        <w:rFonts w:hint="default" w:ascii="Bookman Old Style" w:hAnsi="Bookman Old Style" w:eastAsia="Bookman Old Style" w:cs="Bookman Old Style"/>
        <w:b w:val="0"/>
        <w:bCs w:val="0"/>
        <w:i w:val="0"/>
        <w:iCs w:val="0"/>
        <w:w w:val="99"/>
        <w:sz w:val="24"/>
        <w:szCs w:val="24"/>
        <w:lang w:val="en-US" w:eastAsia="en-US" w:bidi="ar-SA"/>
      </w:rPr>
    </w:lvl>
    <w:lvl w:ilvl="1">
      <w:start w:val="0"/>
      <w:numFmt w:val="bullet"/>
      <w:lvlText w:val="•"/>
      <w:lvlJc w:val="left"/>
      <w:pPr>
        <w:ind w:left="1688" w:hanging="360"/>
      </w:pPr>
      <w:rPr>
        <w:rFonts w:hint="default"/>
        <w:lang w:val="en-US" w:eastAsia="en-US" w:bidi="ar-SA"/>
      </w:rPr>
    </w:lvl>
    <w:lvl w:ilvl="2">
      <w:start w:val="0"/>
      <w:numFmt w:val="bullet"/>
      <w:lvlText w:val="•"/>
      <w:lvlJc w:val="left"/>
      <w:pPr>
        <w:ind w:left="2536" w:hanging="360"/>
      </w:pPr>
      <w:rPr>
        <w:rFonts w:hint="default"/>
        <w:lang w:val="en-US" w:eastAsia="en-US" w:bidi="ar-SA"/>
      </w:rPr>
    </w:lvl>
    <w:lvl w:ilvl="3">
      <w:start w:val="0"/>
      <w:numFmt w:val="bullet"/>
      <w:lvlText w:val="•"/>
      <w:lvlJc w:val="left"/>
      <w:pPr>
        <w:ind w:left="3384" w:hanging="360"/>
      </w:pPr>
      <w:rPr>
        <w:rFonts w:hint="default"/>
        <w:lang w:val="en-US" w:eastAsia="en-US" w:bidi="ar-SA"/>
      </w:rPr>
    </w:lvl>
    <w:lvl w:ilvl="4">
      <w:start w:val="0"/>
      <w:numFmt w:val="bullet"/>
      <w:lvlText w:val="•"/>
      <w:lvlJc w:val="left"/>
      <w:pPr>
        <w:ind w:left="4232"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5928" w:hanging="360"/>
      </w:pPr>
      <w:rPr>
        <w:rFonts w:hint="default"/>
        <w:lang w:val="en-US" w:eastAsia="en-US" w:bidi="ar-SA"/>
      </w:rPr>
    </w:lvl>
    <w:lvl w:ilvl="7">
      <w:start w:val="0"/>
      <w:numFmt w:val="bullet"/>
      <w:lvlText w:val="•"/>
      <w:lvlJc w:val="left"/>
      <w:pPr>
        <w:ind w:left="6776" w:hanging="360"/>
      </w:pPr>
      <w:rPr>
        <w:rFonts w:hint="default"/>
        <w:lang w:val="en-US" w:eastAsia="en-US" w:bidi="ar-SA"/>
      </w:rPr>
    </w:lvl>
    <w:lvl w:ilvl="8">
      <w:start w:val="0"/>
      <w:numFmt w:val="bullet"/>
      <w:lvlText w:val="•"/>
      <w:lvlJc w:val="left"/>
      <w:pPr>
        <w:ind w:left="7624"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man Old Style" w:hAnsi="Bookman Old Style" w:eastAsia="Bookman Old Style" w:cs="Bookman Old Style"/>
      <w:lang w:val="en-US" w:eastAsia="en-US" w:bidi="ar-SA"/>
    </w:rPr>
  </w:style>
  <w:style w:styleId="BodyText" w:type="paragraph">
    <w:name w:val="Body Text"/>
    <w:basedOn w:val="Normal"/>
    <w:uiPriority w:val="1"/>
    <w:qFormat/>
    <w:pPr/>
    <w:rPr>
      <w:rFonts w:ascii="Bookman Old Style" w:hAnsi="Bookman Old Style" w:eastAsia="Bookman Old Style" w:cs="Bookman Old Style"/>
      <w:sz w:val="24"/>
      <w:szCs w:val="24"/>
      <w:lang w:val="en-US" w:eastAsia="en-US" w:bidi="ar-SA"/>
    </w:rPr>
  </w:style>
  <w:style w:styleId="Title" w:type="paragraph">
    <w:name w:val="Title"/>
    <w:basedOn w:val="Normal"/>
    <w:uiPriority w:val="1"/>
    <w:qFormat/>
    <w:pPr>
      <w:spacing w:before="57"/>
      <w:ind w:left="2404" w:right="2845"/>
      <w:jc w:val="center"/>
    </w:pPr>
    <w:rPr>
      <w:rFonts w:ascii="Bookman Old Style" w:hAnsi="Bookman Old Style" w:eastAsia="Bookman Old Style" w:cs="Bookman Old Style"/>
      <w:sz w:val="32"/>
      <w:szCs w:val="32"/>
      <w:u w:val="single" w:color="000000"/>
      <w:lang w:val="en-US" w:eastAsia="en-US" w:bidi="ar-SA"/>
    </w:rPr>
  </w:style>
  <w:style w:styleId="ListParagraph" w:type="paragraph">
    <w:name w:val="List Paragraph"/>
    <w:basedOn w:val="Normal"/>
    <w:uiPriority w:val="1"/>
    <w:qFormat/>
    <w:pPr>
      <w:ind w:left="840" w:hanging="360"/>
    </w:pPr>
    <w:rPr>
      <w:rFonts w:ascii="Bookman Old Style" w:hAnsi="Bookman Old Style" w:eastAsia="Bookman Old Style" w:cs="Bookman Old Style"/>
      <w:lang w:val="en-US" w:eastAsia="en-US" w:bidi="ar-SA"/>
    </w:rPr>
  </w:style>
  <w:style w:styleId="TableParagraph" w:type="paragraph">
    <w:name w:val="Table Paragraph"/>
    <w:basedOn w:val="Normal"/>
    <w:uiPriority w:val="1"/>
    <w:qFormat/>
    <w:pPr/>
    <w:rPr>
      <w:rFonts w:ascii="Bookman Old Style" w:hAnsi="Bookman Old Style" w:eastAsia="Bookman Old Style" w:cs="Bookman Old Style"/>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 1_Annexure A - Safai se Swachh Survekshan Tak</dc:title>
  <dcterms:created xsi:type="dcterms:W3CDTF">2025-12-05T16:48:15Z</dcterms:created>
  <dcterms:modified xsi:type="dcterms:W3CDTF">2025-12-05T16:48:15Z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2025-11-29T00:00:00Z</vt:filetime>
  </property>
  <property fmtid="{D5CDD505-2E9C-101B-9397-08002B2CF9AE}" pid="3" name="LastSaved">
    <vt:filetime>2025-12-05T00:00:00Z</vt:filetime>
  </property>
  <property fmtid="{D5CDD505-2E9C-101B-9397-08002B2CF9AE}" pid="4" name="Producer">
    <vt:lpwstr>Microsoft: Print To PDF</vt:lpwstr>
  </property>
</Properties>
</file>